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D2D" w:rsidRDefault="00405D2D"/>
    <w:p w:rsidR="00405D2D" w:rsidRDefault="00405D2D"/>
    <w:p w:rsidR="00405D2D" w:rsidRDefault="00405D2D" w:rsidP="00405D2D">
      <w:pPr>
        <w:rPr>
          <w:rFonts w:ascii="Times New Roman" w:hAnsi="Times New Roman" w:cs="Times New Roman"/>
          <w:b/>
          <w:noProof/>
          <w:sz w:val="24"/>
          <w:szCs w:val="24"/>
        </w:rPr>
      </w:pPr>
      <w:r>
        <w:rPr>
          <w:rFonts w:ascii="Times New Roman" w:hAnsi="Times New Roman" w:cs="Times New Roman"/>
          <w:b/>
          <w:noProof/>
          <w:sz w:val="24"/>
          <w:szCs w:val="24"/>
          <w:lang w:eastAsia="tr-TR"/>
        </w:rPr>
        <w:drawing>
          <wp:inline distT="0" distB="0" distL="0" distR="0">
            <wp:extent cx="5972175" cy="1343025"/>
            <wp:effectExtent l="0" t="0" r="9525" b="9525"/>
            <wp:docPr id="31" name="Resim 31"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indi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2175" cy="1343025"/>
                    </a:xfrm>
                    <a:prstGeom prst="rect">
                      <a:avLst/>
                    </a:prstGeom>
                    <a:noFill/>
                    <a:ln>
                      <a:noFill/>
                    </a:ln>
                  </pic:spPr>
                </pic:pic>
              </a:graphicData>
            </a:graphic>
          </wp:inline>
        </w:drawing>
      </w:r>
    </w:p>
    <w:p w:rsidR="00405D2D" w:rsidRDefault="00405D2D" w:rsidP="00405D2D">
      <w:pPr>
        <w:rPr>
          <w:rFonts w:ascii="Times New Roman" w:hAnsi="Times New Roman" w:cs="Times New Roman"/>
          <w:b/>
          <w:noProof/>
          <w:sz w:val="24"/>
          <w:szCs w:val="24"/>
        </w:rPr>
      </w:pPr>
    </w:p>
    <w:p w:rsidR="00405D2D" w:rsidRDefault="00405D2D" w:rsidP="00405D2D">
      <w:pPr>
        <w:rPr>
          <w:rFonts w:ascii="Times New Roman" w:hAnsi="Times New Roman" w:cs="Times New Roman"/>
          <w:b/>
          <w:noProof/>
          <w:sz w:val="24"/>
          <w:szCs w:val="24"/>
        </w:rPr>
      </w:pPr>
    </w:p>
    <w:p w:rsidR="00405D2D" w:rsidRDefault="00405D2D" w:rsidP="00405D2D">
      <w:pPr>
        <w:jc w:val="center"/>
        <w:rPr>
          <w:rFonts w:ascii="Times New Roman" w:hAnsi="Times New Roman" w:cs="Times New Roman"/>
          <w:b/>
          <w:color w:val="244061" w:themeColor="accent1" w:themeShade="80"/>
          <w:sz w:val="40"/>
          <w:szCs w:val="40"/>
        </w:rPr>
      </w:pPr>
      <w:r>
        <w:rPr>
          <w:rFonts w:ascii="Times New Roman" w:hAnsi="Times New Roman" w:cs="Times New Roman"/>
          <w:b/>
          <w:color w:val="244061" w:themeColor="accent1" w:themeShade="80"/>
          <w:sz w:val="40"/>
          <w:szCs w:val="40"/>
        </w:rPr>
        <w:t>Şubat</w:t>
      </w:r>
      <w:r>
        <w:rPr>
          <w:rFonts w:ascii="Times New Roman" w:hAnsi="Times New Roman" w:cs="Times New Roman"/>
          <w:b/>
          <w:color w:val="244061" w:themeColor="accent1" w:themeShade="80"/>
          <w:sz w:val="40"/>
          <w:szCs w:val="40"/>
        </w:rPr>
        <w:t xml:space="preserve"> 2019 Ait Ekonomik Veriler</w:t>
      </w:r>
    </w:p>
    <w:p w:rsidR="00405D2D" w:rsidRDefault="00405D2D">
      <w:bookmarkStart w:id="0" w:name="_GoBack"/>
      <w:bookmarkEnd w:id="0"/>
    </w:p>
    <w:p w:rsidR="00405D2D" w:rsidRDefault="00405D2D"/>
    <w:p w:rsidR="00405D2D" w:rsidRDefault="00405D2D"/>
    <w:p w:rsidR="00405D2D" w:rsidRDefault="00405D2D"/>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063"/>
        <w:gridCol w:w="4236"/>
      </w:tblGrid>
      <w:tr w:rsidR="0096157D" w:rsidRPr="0096157D" w:rsidTr="00405D2D">
        <w:trPr>
          <w:trHeight w:val="915"/>
        </w:trPr>
        <w:tc>
          <w:tcPr>
            <w:tcW w:w="5063" w:type="dxa"/>
            <w:vAlign w:val="center"/>
          </w:tcPr>
          <w:p w:rsidR="0096157D" w:rsidRPr="0096157D" w:rsidRDefault="0096157D" w:rsidP="0096157D">
            <w:pPr>
              <w:tabs>
                <w:tab w:val="center" w:pos="4536"/>
                <w:tab w:val="right" w:pos="9072"/>
              </w:tabs>
              <w:spacing w:after="0" w:line="240" w:lineRule="auto"/>
              <w:jc w:val="right"/>
              <w:rPr>
                <w:rFonts w:asciiTheme="majorHAnsi" w:eastAsiaTheme="majorEastAsia" w:hAnsiTheme="majorHAnsi" w:cstheme="majorBidi"/>
                <w:sz w:val="36"/>
                <w:szCs w:val="36"/>
                <w:lang w:eastAsia="tr-TR"/>
              </w:rPr>
            </w:pPr>
            <w:r w:rsidRPr="0096157D">
              <w:rPr>
                <w:rFonts w:asciiTheme="majorHAnsi" w:eastAsiaTheme="majorEastAsia" w:hAnsiTheme="majorHAnsi" w:cstheme="majorBidi"/>
                <w:sz w:val="36"/>
                <w:szCs w:val="36"/>
                <w:lang w:eastAsia="tr-TR"/>
              </w:rPr>
              <w:t xml:space="preserve">2018 Kasım </w:t>
            </w:r>
          </w:p>
          <w:p w:rsidR="0096157D" w:rsidRPr="0096157D" w:rsidRDefault="0096157D" w:rsidP="0096157D">
            <w:pPr>
              <w:tabs>
                <w:tab w:val="center" w:pos="4536"/>
                <w:tab w:val="right" w:pos="9072"/>
              </w:tabs>
              <w:spacing w:after="0" w:line="240" w:lineRule="auto"/>
              <w:jc w:val="right"/>
              <w:rPr>
                <w:rFonts w:asciiTheme="majorHAnsi" w:eastAsiaTheme="majorEastAsia" w:hAnsiTheme="majorHAnsi" w:cstheme="majorBidi"/>
                <w:sz w:val="36"/>
                <w:szCs w:val="36"/>
                <w:lang w:eastAsia="tr-TR"/>
              </w:rPr>
            </w:pPr>
            <w:r w:rsidRPr="0096157D">
              <w:rPr>
                <w:rFonts w:asciiTheme="majorHAnsi" w:eastAsiaTheme="majorEastAsia" w:hAnsiTheme="majorHAnsi" w:cstheme="majorBidi"/>
                <w:sz w:val="36"/>
                <w:szCs w:val="36"/>
                <w:lang w:eastAsia="tr-TR"/>
              </w:rPr>
              <w:t>SANAYİ ÜRETİM ENDEKSİ</w:t>
            </w:r>
          </w:p>
        </w:tc>
        <w:tc>
          <w:tcPr>
            <w:tcW w:w="4236" w:type="dxa"/>
          </w:tcPr>
          <w:p w:rsidR="0096157D" w:rsidRPr="0096157D" w:rsidRDefault="0096157D" w:rsidP="0096157D">
            <w:pPr>
              <w:tabs>
                <w:tab w:val="center" w:pos="4536"/>
                <w:tab w:val="right" w:pos="9072"/>
              </w:tabs>
              <w:spacing w:after="0"/>
              <w:jc w:val="center"/>
              <w:rPr>
                <w:rFonts w:asciiTheme="majorHAnsi" w:eastAsiaTheme="majorEastAsia" w:hAnsiTheme="majorHAnsi" w:cstheme="majorBidi"/>
                <w:b/>
                <w:bCs/>
                <w:color w:val="4F81BD" w:themeColor="accent1"/>
                <w:sz w:val="36"/>
                <w:szCs w:val="36"/>
                <w:lang w:eastAsia="tr-TR"/>
              </w:rPr>
            </w:pPr>
            <w:r w:rsidRPr="0096157D">
              <w:rPr>
                <w:rFonts w:asciiTheme="majorHAnsi" w:eastAsiaTheme="majorEastAsia" w:hAnsiTheme="majorHAnsi" w:cstheme="majorBidi"/>
                <w:bCs/>
                <w:sz w:val="28"/>
                <w:szCs w:val="36"/>
                <w:lang w:eastAsia="tr-TR"/>
              </w:rPr>
              <w:t xml:space="preserve">14 Ocak 2019  </w:t>
            </w:r>
            <w:r w:rsidRPr="0096157D">
              <w:rPr>
                <w:rFonts w:asciiTheme="majorHAnsi" w:eastAsiaTheme="majorEastAsia" w:hAnsiTheme="majorHAnsi" w:cstheme="majorBidi"/>
                <w:b/>
                <w:bCs/>
                <w:noProof/>
                <w:color w:val="4F81BD" w:themeColor="accent1"/>
                <w:sz w:val="36"/>
                <w:szCs w:val="36"/>
                <w:lang w:eastAsia="tr-TR"/>
              </w:rPr>
              <w:drawing>
                <wp:inline distT="0" distB="0" distL="0" distR="0" wp14:anchorId="5AB484C6" wp14:editId="5A5676EC">
                  <wp:extent cx="892754" cy="533400"/>
                  <wp:effectExtent l="0" t="0" r="0" b="0"/>
                  <wp:docPr id="1" name="Resim 1"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Pr="0096157D">
              <w:rPr>
                <w:rFonts w:asciiTheme="majorHAnsi" w:eastAsiaTheme="majorEastAsia" w:hAnsiTheme="majorHAnsi" w:cstheme="majorBidi"/>
                <w:bCs/>
                <w:sz w:val="28"/>
                <w:szCs w:val="36"/>
                <w:lang w:eastAsia="tr-TR"/>
              </w:rPr>
              <w:t xml:space="preserve">              </w:t>
            </w:r>
          </w:p>
        </w:tc>
      </w:tr>
    </w:tbl>
    <w:p w:rsidR="0096157D" w:rsidRPr="0096157D" w:rsidRDefault="0096157D" w:rsidP="0096157D">
      <w:pPr>
        <w:tabs>
          <w:tab w:val="center" w:pos="4536"/>
          <w:tab w:val="right" w:pos="9072"/>
        </w:tabs>
        <w:spacing w:after="0" w:line="240" w:lineRule="auto"/>
        <w:rPr>
          <w:rFonts w:eastAsiaTheme="minorEastAsia"/>
          <w:lang w:eastAsia="tr-TR"/>
        </w:rPr>
      </w:pPr>
    </w:p>
    <w:p w:rsidR="0096157D" w:rsidRPr="0096157D" w:rsidRDefault="0096157D" w:rsidP="0096157D">
      <w:pPr>
        <w:rPr>
          <w:rFonts w:eastAsiaTheme="minorEastAsia"/>
          <w:b/>
          <w:lang w:eastAsia="tr-TR"/>
        </w:rPr>
      </w:pPr>
      <w:r w:rsidRPr="0096157D">
        <w:rPr>
          <w:rFonts w:eastAsiaTheme="minorEastAsia"/>
          <w:b/>
          <w:lang w:eastAsia="tr-TR"/>
        </w:rPr>
        <w:t>Kasım 2018 Sanayi Üretim Endeksi’ne ilişkin veriler Türkiye İstatistik Kurumu (TÜİK) tarafından 14 Ocak 2019 tarihinde yayımlandı.</w:t>
      </w:r>
    </w:p>
    <w:p w:rsidR="0096157D" w:rsidRPr="0096157D" w:rsidRDefault="0096157D" w:rsidP="0096157D">
      <w:pPr>
        <w:rPr>
          <w:rFonts w:eastAsiaTheme="minorEastAsia"/>
          <w:lang w:eastAsia="tr-TR"/>
        </w:rPr>
      </w:pPr>
      <w:r w:rsidRPr="0096157D">
        <w:rPr>
          <w:rFonts w:eastAsiaTheme="minorEastAsia"/>
          <w:lang w:eastAsia="tr-TR"/>
        </w:rPr>
        <w:t>TÜİK tarafından aylık yayımlanan Sanayi Üretim Endeksi, Türkiye’deki sanayi kuruluşlarının toplam üretiminin zaman içindeki değişimi hakkında bilgi vermektedir.</w:t>
      </w:r>
      <w:r w:rsidRPr="0096157D">
        <w:rPr>
          <w:rFonts w:eastAsiaTheme="minorEastAsia"/>
          <w:vertAlign w:val="superscript"/>
          <w:lang w:eastAsia="tr-TR"/>
        </w:rPr>
        <w:footnoteReference w:id="1"/>
      </w:r>
    </w:p>
    <w:p w:rsidR="0096157D" w:rsidRPr="0096157D" w:rsidRDefault="0096157D" w:rsidP="0096157D">
      <w:pPr>
        <w:jc w:val="both"/>
        <w:outlineLvl w:val="1"/>
        <w:rPr>
          <w:rFonts w:eastAsia="Times New Roman" w:cs="Times New Roman"/>
          <w:b/>
          <w:bCs/>
          <w:kern w:val="36"/>
          <w:sz w:val="24"/>
          <w:szCs w:val="24"/>
          <w:lang w:eastAsia="tr-TR"/>
        </w:rPr>
      </w:pPr>
      <w:r w:rsidRPr="0096157D">
        <w:rPr>
          <w:rFonts w:eastAsia="Times New Roman" w:cs="Times New Roman"/>
          <w:b/>
          <w:bCs/>
          <w:kern w:val="36"/>
          <w:sz w:val="24"/>
          <w:szCs w:val="24"/>
          <w:lang w:eastAsia="tr-TR"/>
        </w:rPr>
        <w:t xml:space="preserve">Şekil 1: Aylara göre sanayi üretim endeksi </w:t>
      </w:r>
    </w:p>
    <w:p w:rsidR="0096157D" w:rsidRPr="0096157D" w:rsidRDefault="0096157D" w:rsidP="0096157D">
      <w:pPr>
        <w:ind w:firstLine="720"/>
        <w:jc w:val="both"/>
        <w:outlineLvl w:val="1"/>
        <w:rPr>
          <w:rFonts w:eastAsia="Times New Roman" w:cs="Times New Roman"/>
          <w:b/>
          <w:bCs/>
          <w:kern w:val="36"/>
          <w:sz w:val="24"/>
          <w:szCs w:val="24"/>
          <w:lang w:eastAsia="tr-TR"/>
        </w:rPr>
      </w:pPr>
      <w:r w:rsidRPr="0096157D">
        <w:rPr>
          <w:rFonts w:eastAsia="Times New Roman" w:cs="Times New Roman"/>
          <w:b/>
          <w:bCs/>
          <w:kern w:val="36"/>
          <w:sz w:val="24"/>
          <w:szCs w:val="24"/>
          <w:lang w:eastAsia="tr-TR"/>
        </w:rPr>
        <w:t>(mevsim ve takvim etkilerinden arındırılmış, 2015=100)</w:t>
      </w:r>
    </w:p>
    <w:p w:rsidR="0096157D" w:rsidRPr="0096157D" w:rsidRDefault="0096157D" w:rsidP="0096157D">
      <w:pPr>
        <w:jc w:val="both"/>
        <w:outlineLvl w:val="1"/>
        <w:rPr>
          <w:rFonts w:eastAsia="Times New Roman" w:cs="Times New Roman"/>
          <w:b/>
          <w:bCs/>
          <w:kern w:val="36"/>
          <w:sz w:val="28"/>
          <w:szCs w:val="24"/>
          <w:lang w:eastAsia="tr-TR"/>
        </w:rPr>
      </w:pPr>
      <w:r w:rsidRPr="0096157D">
        <w:rPr>
          <w:rFonts w:eastAsiaTheme="minorEastAsia"/>
          <w:noProof/>
          <w:lang w:eastAsia="tr-TR"/>
        </w:rPr>
        <w:lastRenderedPageBreak/>
        <w:drawing>
          <wp:inline distT="0" distB="0" distL="0" distR="0" wp14:anchorId="419DFA76" wp14:editId="649E5EC0">
            <wp:extent cx="5972810" cy="2225040"/>
            <wp:effectExtent l="0" t="0" r="27940" b="2286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6157D" w:rsidRPr="0096157D" w:rsidRDefault="0096157D" w:rsidP="0096157D">
      <w:pPr>
        <w:jc w:val="both"/>
        <w:rPr>
          <w:rFonts w:eastAsiaTheme="minorEastAsia"/>
          <w:lang w:eastAsia="tr-TR"/>
        </w:rPr>
      </w:pPr>
      <w:r w:rsidRPr="0096157D">
        <w:rPr>
          <w:rFonts w:eastAsiaTheme="minorEastAsia"/>
          <w:lang w:eastAsia="tr-TR"/>
        </w:rPr>
        <w:t xml:space="preserve">Kasım ayında Türkiye (TR) Geneli Sanayi Üretim Endeksi </w:t>
      </w:r>
      <w:r w:rsidRPr="0096157D">
        <w:rPr>
          <w:rFonts w:eastAsiaTheme="minorEastAsia"/>
          <w:b/>
          <w:u w:val="single"/>
          <w:lang w:eastAsia="tr-TR"/>
        </w:rPr>
        <w:t>bir önceki aya (Ekim 2018) göre</w:t>
      </w:r>
      <w:r w:rsidRPr="0096157D">
        <w:rPr>
          <w:rFonts w:eastAsiaTheme="minorEastAsia"/>
          <w:lang w:eastAsia="tr-TR"/>
        </w:rPr>
        <w:t xml:space="preserve"> yüzde 0,3 azalış göstermiştir. Kasım (2018) ayındaki azalışta bir önceki aya göre madencilik ve </w:t>
      </w:r>
      <w:proofErr w:type="spellStart"/>
      <w:r w:rsidRPr="0096157D">
        <w:rPr>
          <w:rFonts w:eastAsiaTheme="minorEastAsia"/>
          <w:lang w:eastAsia="tr-TR"/>
        </w:rPr>
        <w:t>taşocakçılığı</w:t>
      </w:r>
      <w:proofErr w:type="spellEnd"/>
      <w:r w:rsidRPr="0096157D">
        <w:rPr>
          <w:rFonts w:eastAsiaTheme="minorEastAsia"/>
          <w:lang w:eastAsia="tr-TR"/>
        </w:rPr>
        <w:t xml:space="preserve"> sektöründeki 3,7’lik ve imalat sanayi sektöründeki yüzde 0,1’lik azalışın etkili olduğu görülmektedir. Elektrik, gaz, buhar ve iklimlendirme üretimi ve dağıtımı sektöründe ise değişim yaşanmamıştır.</w:t>
      </w:r>
    </w:p>
    <w:p w:rsidR="0096157D" w:rsidRPr="0096157D" w:rsidRDefault="0096157D" w:rsidP="0096157D">
      <w:pPr>
        <w:jc w:val="both"/>
        <w:rPr>
          <w:rFonts w:eastAsiaTheme="minorEastAsia"/>
          <w:lang w:eastAsia="tr-TR"/>
        </w:rPr>
      </w:pPr>
      <w:r w:rsidRPr="0096157D">
        <w:rPr>
          <w:rFonts w:eastAsiaTheme="minorEastAsia"/>
          <w:lang w:eastAsia="tr-TR"/>
        </w:rPr>
        <w:t>Ana sanayi gruplarına bakıldığında toplam sanayi endeksindeki azalışta ara malı, sermaye malı ve enerji sektöründe yaşanan azalışın etkisi olduğu görülmektedir (sırasıyla yüzde 1,6’lık, 0,5’lik ve 0,3’lük azalışlar).</w:t>
      </w:r>
    </w:p>
    <w:p w:rsidR="0096157D" w:rsidRPr="0096157D" w:rsidRDefault="0096157D" w:rsidP="0096157D">
      <w:pPr>
        <w:jc w:val="both"/>
        <w:rPr>
          <w:rFonts w:eastAsiaTheme="minorEastAsia"/>
          <w:lang w:eastAsia="tr-TR"/>
        </w:rPr>
      </w:pPr>
      <w:r w:rsidRPr="0096157D">
        <w:rPr>
          <w:rFonts w:eastAsiaTheme="minorEastAsia"/>
          <w:lang w:eastAsia="tr-TR"/>
        </w:rPr>
        <w:t xml:space="preserve">Teknoloji sınıflarına bakıldığında bir önceki aya göre orta yüksek teknolojili üretimde yüzde 2,1’lik ve düşük teknolojili üretimde yüzde 0,9’luk artış olduğu görülmektedir. Yüksek teknolojili üretimde yüzde 3,5’lik ve orta düşük teknolojili üretimde 2,4’lük azalış yaşanmıştır.  </w:t>
      </w:r>
    </w:p>
    <w:p w:rsidR="0096157D" w:rsidRPr="0096157D" w:rsidRDefault="0096157D" w:rsidP="0096157D">
      <w:pPr>
        <w:jc w:val="both"/>
        <w:outlineLvl w:val="1"/>
        <w:rPr>
          <w:rFonts w:eastAsia="Times New Roman" w:cs="Times New Roman"/>
          <w:b/>
          <w:bCs/>
          <w:kern w:val="36"/>
          <w:sz w:val="24"/>
          <w:szCs w:val="24"/>
          <w:lang w:eastAsia="tr-TR"/>
        </w:rPr>
      </w:pPr>
    </w:p>
    <w:p w:rsidR="0096157D" w:rsidRPr="0096157D" w:rsidRDefault="0096157D" w:rsidP="0096157D">
      <w:pPr>
        <w:jc w:val="both"/>
        <w:outlineLvl w:val="1"/>
        <w:rPr>
          <w:rFonts w:eastAsia="Times New Roman" w:cs="Times New Roman"/>
          <w:b/>
          <w:bCs/>
          <w:kern w:val="36"/>
          <w:sz w:val="24"/>
          <w:szCs w:val="24"/>
          <w:lang w:eastAsia="tr-TR"/>
        </w:rPr>
      </w:pPr>
    </w:p>
    <w:p w:rsidR="0096157D" w:rsidRPr="0096157D" w:rsidRDefault="0096157D" w:rsidP="0096157D">
      <w:pPr>
        <w:jc w:val="both"/>
        <w:outlineLvl w:val="1"/>
        <w:rPr>
          <w:rFonts w:eastAsia="Times New Roman" w:cs="Times New Roman"/>
          <w:b/>
          <w:bCs/>
          <w:kern w:val="36"/>
          <w:sz w:val="24"/>
          <w:szCs w:val="24"/>
          <w:lang w:eastAsia="tr-TR"/>
        </w:rPr>
      </w:pPr>
      <w:r w:rsidRPr="0096157D">
        <w:rPr>
          <w:rFonts w:eastAsia="Times New Roman" w:cs="Times New Roman"/>
          <w:b/>
          <w:bCs/>
          <w:kern w:val="36"/>
          <w:sz w:val="24"/>
          <w:szCs w:val="24"/>
          <w:lang w:eastAsia="tr-TR"/>
        </w:rPr>
        <w:t xml:space="preserve">Şekil 2: Yıllara göre Kasım ayları itibariyle sanayi üretim endeksi </w:t>
      </w:r>
    </w:p>
    <w:p w:rsidR="0096157D" w:rsidRPr="0096157D" w:rsidRDefault="0096157D" w:rsidP="0096157D">
      <w:pPr>
        <w:ind w:firstLine="720"/>
        <w:jc w:val="both"/>
        <w:outlineLvl w:val="1"/>
        <w:rPr>
          <w:rFonts w:eastAsia="Times New Roman" w:cs="Times New Roman"/>
          <w:b/>
          <w:bCs/>
          <w:kern w:val="36"/>
          <w:sz w:val="24"/>
          <w:szCs w:val="24"/>
          <w:lang w:eastAsia="tr-TR"/>
        </w:rPr>
      </w:pPr>
      <w:r w:rsidRPr="0096157D">
        <w:rPr>
          <w:rFonts w:eastAsia="Times New Roman" w:cs="Times New Roman"/>
          <w:b/>
          <w:bCs/>
          <w:kern w:val="36"/>
          <w:sz w:val="24"/>
          <w:szCs w:val="24"/>
          <w:lang w:eastAsia="tr-TR"/>
        </w:rPr>
        <w:t>(takvim etkisinden arındırılmış, 2015=100)</w:t>
      </w:r>
    </w:p>
    <w:p w:rsidR="0096157D" w:rsidRPr="0096157D" w:rsidRDefault="0096157D" w:rsidP="0096157D">
      <w:pPr>
        <w:jc w:val="both"/>
        <w:outlineLvl w:val="1"/>
        <w:rPr>
          <w:rFonts w:eastAsia="Times New Roman" w:cs="Times New Roman"/>
          <w:b/>
          <w:bCs/>
          <w:kern w:val="36"/>
          <w:sz w:val="24"/>
          <w:szCs w:val="24"/>
          <w:lang w:eastAsia="tr-TR"/>
        </w:rPr>
      </w:pPr>
      <w:r w:rsidRPr="0096157D">
        <w:rPr>
          <w:rFonts w:eastAsiaTheme="minorEastAsia"/>
          <w:noProof/>
          <w:lang w:eastAsia="tr-TR"/>
        </w:rPr>
        <w:lastRenderedPageBreak/>
        <w:drawing>
          <wp:inline distT="0" distB="0" distL="0" distR="0" wp14:anchorId="2AA5DC72" wp14:editId="3806BC15">
            <wp:extent cx="5972810" cy="2683510"/>
            <wp:effectExtent l="0" t="0" r="27940" b="2159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6157D" w:rsidRPr="0096157D" w:rsidRDefault="0096157D" w:rsidP="0096157D">
      <w:pPr>
        <w:jc w:val="both"/>
        <w:rPr>
          <w:rFonts w:eastAsiaTheme="minorEastAsia"/>
          <w:lang w:eastAsia="tr-TR"/>
        </w:rPr>
      </w:pPr>
      <w:r w:rsidRPr="0096157D">
        <w:rPr>
          <w:rFonts w:eastAsiaTheme="minorEastAsia"/>
          <w:lang w:eastAsia="tr-TR"/>
        </w:rPr>
        <w:t xml:space="preserve">Endeks </w:t>
      </w:r>
      <w:r w:rsidRPr="0096157D">
        <w:rPr>
          <w:rFonts w:eastAsiaTheme="minorEastAsia"/>
          <w:b/>
          <w:u w:val="single"/>
          <w:lang w:eastAsia="tr-TR"/>
        </w:rPr>
        <w:t>bir önceki yılın aynı ayına göre</w:t>
      </w:r>
      <w:r w:rsidRPr="0096157D">
        <w:rPr>
          <w:rFonts w:eastAsiaTheme="minorEastAsia"/>
          <w:lang w:eastAsia="tr-TR"/>
        </w:rPr>
        <w:t xml:space="preserve"> yüzde 6,5 oranında azalış göstermiştir. Kasım (2018) ayında önceki yıla göre ana sanayi sektörleri itibariyle en yüksek azalış yüzde 7,1 ile imalat sanayi sektöründe gerçekleşmiştir. Bu sektörü, yüzde 1,8 azalışla elektrik, gaz, buhar ve iklimlendirme üretimi ve dağıtımı ve yüzde 1,1 azalışla madencilik ve </w:t>
      </w:r>
      <w:proofErr w:type="spellStart"/>
      <w:r w:rsidRPr="0096157D">
        <w:rPr>
          <w:rFonts w:eastAsiaTheme="minorEastAsia"/>
          <w:lang w:eastAsia="tr-TR"/>
        </w:rPr>
        <w:t>taşocakçılığı</w:t>
      </w:r>
      <w:proofErr w:type="spellEnd"/>
      <w:r w:rsidRPr="0096157D">
        <w:rPr>
          <w:rFonts w:eastAsiaTheme="minorEastAsia"/>
          <w:lang w:eastAsia="tr-TR"/>
        </w:rPr>
        <w:t xml:space="preserve"> sektörleri takip etmiştir.  </w:t>
      </w:r>
    </w:p>
    <w:p w:rsidR="0096157D" w:rsidRPr="0096157D" w:rsidRDefault="0096157D" w:rsidP="0096157D">
      <w:pPr>
        <w:jc w:val="both"/>
        <w:rPr>
          <w:rFonts w:eastAsiaTheme="minorEastAsia"/>
          <w:lang w:eastAsia="tr-TR"/>
        </w:rPr>
      </w:pPr>
      <w:r w:rsidRPr="0096157D">
        <w:rPr>
          <w:rFonts w:eastAsiaTheme="minorEastAsia"/>
          <w:lang w:eastAsia="tr-TR"/>
        </w:rPr>
        <w:t xml:space="preserve">Ana sanayi gruplarına bakıldığında, ara malı imalatında yüzde 11,9’luk, sermaye malı imalatında yüzde 8,3’lük ve dayanıksız tüketim malı imalatında yüzde 2,8’lik azalış yaşanmıştır. </w:t>
      </w:r>
    </w:p>
    <w:p w:rsidR="0096157D" w:rsidRPr="0096157D" w:rsidRDefault="0096157D" w:rsidP="0096157D">
      <w:pPr>
        <w:jc w:val="both"/>
        <w:rPr>
          <w:rFonts w:eastAsiaTheme="minorEastAsia"/>
          <w:lang w:eastAsia="tr-TR"/>
        </w:rPr>
      </w:pPr>
      <w:r w:rsidRPr="0096157D">
        <w:rPr>
          <w:rFonts w:eastAsiaTheme="minorEastAsia"/>
          <w:lang w:eastAsia="tr-TR"/>
        </w:rPr>
        <w:t>Bir önceki yılın aynı ayına göre değişime teknoloji sınıflarına göre bakıldığında en yüksek azalışın yüzde 14,2’lik azalışla orta düşük teknolojili üretimde olduğu görülmektedir. Orta düşük teknolojili üretimi yüzde 7,6’lık azalış ile orta yüksek teknolojili üretim ve yüzde 3,5’lik azalış ile düşük teknolojili üretim takip etmiştir. Yüksek teknolojili üretim yüzde 5,9’luk artış göstermiştir.</w:t>
      </w:r>
    </w:p>
    <w:p w:rsidR="0096157D" w:rsidRPr="0096157D" w:rsidRDefault="0096157D" w:rsidP="0096157D">
      <w:pPr>
        <w:jc w:val="both"/>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tbl>
      <w:tblPr>
        <w:tblStyle w:val="TabloKlavuzu"/>
        <w:tblW w:w="0" w:type="auto"/>
        <w:tblLook w:val="04A0" w:firstRow="1" w:lastRow="0" w:firstColumn="1" w:lastColumn="0" w:noHBand="0" w:noVBand="1"/>
      </w:tblPr>
      <w:tblGrid>
        <w:gridCol w:w="4110"/>
        <w:gridCol w:w="2153"/>
        <w:gridCol w:w="2067"/>
      </w:tblGrid>
      <w:tr w:rsidR="0096157D" w:rsidRPr="0096157D" w:rsidTr="00744398">
        <w:trPr>
          <w:trHeight w:val="264"/>
        </w:trPr>
        <w:tc>
          <w:tcPr>
            <w:tcW w:w="4110" w:type="dxa"/>
            <w:noWrap/>
            <w:hideMark/>
          </w:tcPr>
          <w:p w:rsidR="0096157D" w:rsidRPr="0096157D" w:rsidRDefault="0096157D" w:rsidP="0096157D">
            <w:pPr>
              <w:jc w:val="both"/>
            </w:pPr>
            <w:r w:rsidRPr="0096157D">
              <w:rPr>
                <w:b/>
              </w:rPr>
              <w:t>Tablo 1: Sanayi Üretim Endeksi Büyüme Oranları,  Kasım 2018</w:t>
            </w:r>
          </w:p>
        </w:tc>
        <w:tc>
          <w:tcPr>
            <w:tcW w:w="2153" w:type="dxa"/>
            <w:noWrap/>
            <w:hideMark/>
          </w:tcPr>
          <w:p w:rsidR="0096157D" w:rsidRPr="0096157D" w:rsidRDefault="0096157D" w:rsidP="0096157D">
            <w:pPr>
              <w:jc w:val="both"/>
            </w:pPr>
            <w:r w:rsidRPr="0096157D">
              <w:t>Önceki Aya Göre (%)</w:t>
            </w:r>
          </w:p>
        </w:tc>
        <w:tc>
          <w:tcPr>
            <w:tcW w:w="2067" w:type="dxa"/>
            <w:noWrap/>
            <w:hideMark/>
          </w:tcPr>
          <w:p w:rsidR="0096157D" w:rsidRPr="0096157D" w:rsidRDefault="0096157D" w:rsidP="0096157D">
            <w:pPr>
              <w:jc w:val="both"/>
            </w:pPr>
            <w:r w:rsidRPr="0096157D">
              <w:t>Önceki Yıla Göre (%)</w:t>
            </w:r>
          </w:p>
        </w:tc>
      </w:tr>
      <w:tr w:rsidR="0096157D" w:rsidRPr="0096157D" w:rsidTr="00744398">
        <w:trPr>
          <w:trHeight w:val="264"/>
        </w:trPr>
        <w:tc>
          <w:tcPr>
            <w:tcW w:w="4110" w:type="dxa"/>
            <w:noWrap/>
            <w:hideMark/>
          </w:tcPr>
          <w:p w:rsidR="0096157D" w:rsidRPr="0096157D" w:rsidRDefault="0096157D" w:rsidP="0096157D">
            <w:pPr>
              <w:jc w:val="both"/>
            </w:pPr>
            <w:r w:rsidRPr="0096157D">
              <w:t>Ara Malı</w:t>
            </w:r>
          </w:p>
        </w:tc>
        <w:tc>
          <w:tcPr>
            <w:tcW w:w="2153" w:type="dxa"/>
            <w:noWrap/>
            <w:vAlign w:val="center"/>
            <w:hideMark/>
          </w:tcPr>
          <w:p w:rsidR="0096157D" w:rsidRPr="0096157D" w:rsidRDefault="0096157D" w:rsidP="0096157D">
            <w:pPr>
              <w:jc w:val="center"/>
            </w:pPr>
            <w:r w:rsidRPr="0096157D">
              <w:t>-1,6</w:t>
            </w:r>
          </w:p>
        </w:tc>
        <w:tc>
          <w:tcPr>
            <w:tcW w:w="2067" w:type="dxa"/>
            <w:noWrap/>
            <w:vAlign w:val="center"/>
            <w:hideMark/>
          </w:tcPr>
          <w:p w:rsidR="0096157D" w:rsidRPr="0096157D" w:rsidRDefault="0096157D" w:rsidP="0096157D">
            <w:pPr>
              <w:jc w:val="center"/>
            </w:pPr>
            <w:r w:rsidRPr="0096157D">
              <w:t>-11,9</w:t>
            </w:r>
          </w:p>
        </w:tc>
      </w:tr>
      <w:tr w:rsidR="0096157D" w:rsidRPr="0096157D" w:rsidTr="00744398">
        <w:trPr>
          <w:trHeight w:val="264"/>
        </w:trPr>
        <w:tc>
          <w:tcPr>
            <w:tcW w:w="4110" w:type="dxa"/>
            <w:noWrap/>
            <w:hideMark/>
          </w:tcPr>
          <w:p w:rsidR="0096157D" w:rsidRPr="0096157D" w:rsidRDefault="0096157D" w:rsidP="0096157D">
            <w:pPr>
              <w:jc w:val="both"/>
            </w:pPr>
            <w:r w:rsidRPr="0096157D">
              <w:t>Dayanıklı Tüketim Malı</w:t>
            </w:r>
          </w:p>
        </w:tc>
        <w:tc>
          <w:tcPr>
            <w:tcW w:w="2153" w:type="dxa"/>
            <w:noWrap/>
            <w:vAlign w:val="center"/>
            <w:hideMark/>
          </w:tcPr>
          <w:p w:rsidR="0096157D" w:rsidRPr="0096157D" w:rsidRDefault="0096157D" w:rsidP="0096157D">
            <w:pPr>
              <w:jc w:val="center"/>
            </w:pPr>
            <w:r w:rsidRPr="0096157D">
              <w:t>7,6</w:t>
            </w:r>
          </w:p>
        </w:tc>
        <w:tc>
          <w:tcPr>
            <w:tcW w:w="2067" w:type="dxa"/>
            <w:noWrap/>
            <w:vAlign w:val="center"/>
            <w:hideMark/>
          </w:tcPr>
          <w:p w:rsidR="0096157D" w:rsidRPr="0096157D" w:rsidRDefault="0096157D" w:rsidP="0096157D">
            <w:pPr>
              <w:jc w:val="center"/>
            </w:pPr>
            <w:r w:rsidRPr="0096157D">
              <w:t>10,0</w:t>
            </w:r>
          </w:p>
        </w:tc>
      </w:tr>
      <w:tr w:rsidR="0096157D" w:rsidRPr="0096157D" w:rsidTr="00744398">
        <w:trPr>
          <w:trHeight w:val="264"/>
        </w:trPr>
        <w:tc>
          <w:tcPr>
            <w:tcW w:w="4110" w:type="dxa"/>
            <w:noWrap/>
            <w:hideMark/>
          </w:tcPr>
          <w:p w:rsidR="0096157D" w:rsidRPr="0096157D" w:rsidRDefault="0096157D" w:rsidP="0096157D">
            <w:pPr>
              <w:jc w:val="both"/>
            </w:pPr>
            <w:r w:rsidRPr="0096157D">
              <w:lastRenderedPageBreak/>
              <w:t>Dayanıksız Tüketim Malı</w:t>
            </w:r>
          </w:p>
        </w:tc>
        <w:tc>
          <w:tcPr>
            <w:tcW w:w="2153" w:type="dxa"/>
            <w:noWrap/>
            <w:vAlign w:val="center"/>
            <w:hideMark/>
          </w:tcPr>
          <w:p w:rsidR="0096157D" w:rsidRPr="0096157D" w:rsidRDefault="0096157D" w:rsidP="0096157D">
            <w:pPr>
              <w:jc w:val="center"/>
            </w:pPr>
            <w:r w:rsidRPr="0096157D">
              <w:t>0,4</w:t>
            </w:r>
          </w:p>
        </w:tc>
        <w:tc>
          <w:tcPr>
            <w:tcW w:w="2067" w:type="dxa"/>
            <w:noWrap/>
            <w:vAlign w:val="center"/>
            <w:hideMark/>
          </w:tcPr>
          <w:p w:rsidR="0096157D" w:rsidRPr="0096157D" w:rsidRDefault="0096157D" w:rsidP="0096157D">
            <w:r w:rsidRPr="0096157D">
              <w:t xml:space="preserve">               -2,8</w:t>
            </w:r>
          </w:p>
        </w:tc>
      </w:tr>
      <w:tr w:rsidR="0096157D" w:rsidRPr="0096157D" w:rsidTr="00744398">
        <w:trPr>
          <w:trHeight w:val="264"/>
        </w:trPr>
        <w:tc>
          <w:tcPr>
            <w:tcW w:w="4110" w:type="dxa"/>
            <w:noWrap/>
            <w:hideMark/>
          </w:tcPr>
          <w:p w:rsidR="0096157D" w:rsidRPr="0096157D" w:rsidRDefault="0096157D" w:rsidP="0096157D">
            <w:pPr>
              <w:jc w:val="both"/>
            </w:pPr>
            <w:r w:rsidRPr="0096157D">
              <w:t>Enerji</w:t>
            </w:r>
          </w:p>
        </w:tc>
        <w:tc>
          <w:tcPr>
            <w:tcW w:w="2153" w:type="dxa"/>
            <w:noWrap/>
            <w:vAlign w:val="center"/>
            <w:hideMark/>
          </w:tcPr>
          <w:p w:rsidR="0096157D" w:rsidRPr="0096157D" w:rsidRDefault="0096157D" w:rsidP="0096157D">
            <w:pPr>
              <w:jc w:val="center"/>
            </w:pPr>
            <w:r w:rsidRPr="0096157D">
              <w:t>-0,3</w:t>
            </w:r>
          </w:p>
        </w:tc>
        <w:tc>
          <w:tcPr>
            <w:tcW w:w="2067" w:type="dxa"/>
            <w:noWrap/>
            <w:vAlign w:val="center"/>
            <w:hideMark/>
          </w:tcPr>
          <w:p w:rsidR="0096157D" w:rsidRPr="0096157D" w:rsidRDefault="0096157D" w:rsidP="0096157D">
            <w:pPr>
              <w:jc w:val="center"/>
            </w:pPr>
            <w:r w:rsidRPr="0096157D">
              <w:t>0,7</w:t>
            </w:r>
          </w:p>
        </w:tc>
      </w:tr>
      <w:tr w:rsidR="0096157D" w:rsidRPr="0096157D" w:rsidTr="00744398">
        <w:trPr>
          <w:trHeight w:val="264"/>
        </w:trPr>
        <w:tc>
          <w:tcPr>
            <w:tcW w:w="4110" w:type="dxa"/>
            <w:noWrap/>
            <w:hideMark/>
          </w:tcPr>
          <w:p w:rsidR="0096157D" w:rsidRPr="0096157D" w:rsidRDefault="0096157D" w:rsidP="0096157D">
            <w:pPr>
              <w:jc w:val="both"/>
            </w:pPr>
            <w:r w:rsidRPr="0096157D">
              <w:t>Sermaye Malı</w:t>
            </w:r>
          </w:p>
        </w:tc>
        <w:tc>
          <w:tcPr>
            <w:tcW w:w="2153" w:type="dxa"/>
            <w:noWrap/>
            <w:vAlign w:val="center"/>
            <w:hideMark/>
          </w:tcPr>
          <w:p w:rsidR="0096157D" w:rsidRPr="0096157D" w:rsidRDefault="0096157D" w:rsidP="0096157D">
            <w:pPr>
              <w:jc w:val="center"/>
            </w:pPr>
            <w:r w:rsidRPr="0096157D">
              <w:t>-0,5</w:t>
            </w:r>
          </w:p>
        </w:tc>
        <w:tc>
          <w:tcPr>
            <w:tcW w:w="2067" w:type="dxa"/>
            <w:noWrap/>
            <w:vAlign w:val="center"/>
            <w:hideMark/>
          </w:tcPr>
          <w:p w:rsidR="0096157D" w:rsidRPr="0096157D" w:rsidRDefault="0096157D" w:rsidP="0096157D">
            <w:pPr>
              <w:jc w:val="center"/>
            </w:pPr>
            <w:r w:rsidRPr="0096157D">
              <w:t>-8,3</w:t>
            </w:r>
          </w:p>
        </w:tc>
      </w:tr>
      <w:tr w:rsidR="0096157D" w:rsidRPr="0096157D" w:rsidTr="00744398">
        <w:trPr>
          <w:trHeight w:val="264"/>
        </w:trPr>
        <w:tc>
          <w:tcPr>
            <w:tcW w:w="4110" w:type="dxa"/>
            <w:noWrap/>
            <w:hideMark/>
          </w:tcPr>
          <w:p w:rsidR="0096157D" w:rsidRPr="0096157D" w:rsidRDefault="0096157D" w:rsidP="0096157D">
            <w:pPr>
              <w:jc w:val="both"/>
              <w:rPr>
                <w:b/>
              </w:rPr>
            </w:pPr>
            <w:r w:rsidRPr="0096157D">
              <w:rPr>
                <w:b/>
              </w:rPr>
              <w:t>TOPLAM</w:t>
            </w:r>
          </w:p>
        </w:tc>
        <w:tc>
          <w:tcPr>
            <w:tcW w:w="2153" w:type="dxa"/>
            <w:noWrap/>
            <w:vAlign w:val="center"/>
            <w:hideMark/>
          </w:tcPr>
          <w:p w:rsidR="0096157D" w:rsidRPr="0096157D" w:rsidRDefault="0096157D" w:rsidP="0096157D">
            <w:pPr>
              <w:jc w:val="center"/>
              <w:rPr>
                <w:b/>
              </w:rPr>
            </w:pPr>
            <w:r w:rsidRPr="0096157D">
              <w:rPr>
                <w:b/>
              </w:rPr>
              <w:t>-0,3</w:t>
            </w:r>
          </w:p>
        </w:tc>
        <w:tc>
          <w:tcPr>
            <w:tcW w:w="2067" w:type="dxa"/>
            <w:noWrap/>
            <w:vAlign w:val="center"/>
            <w:hideMark/>
          </w:tcPr>
          <w:p w:rsidR="0096157D" w:rsidRPr="0096157D" w:rsidRDefault="0096157D" w:rsidP="0096157D">
            <w:pPr>
              <w:jc w:val="center"/>
              <w:rPr>
                <w:b/>
              </w:rPr>
            </w:pPr>
            <w:r w:rsidRPr="0096157D">
              <w:rPr>
                <w:b/>
              </w:rPr>
              <w:t>-6,5</w:t>
            </w:r>
          </w:p>
        </w:tc>
      </w:tr>
      <w:tr w:rsidR="0096157D" w:rsidRPr="0096157D" w:rsidTr="00744398">
        <w:trPr>
          <w:trHeight w:val="264"/>
        </w:trPr>
        <w:tc>
          <w:tcPr>
            <w:tcW w:w="4110" w:type="dxa"/>
            <w:shd w:val="clear" w:color="auto" w:fill="808080" w:themeFill="background1" w:themeFillShade="80"/>
            <w:noWrap/>
            <w:hideMark/>
          </w:tcPr>
          <w:p w:rsidR="0096157D" w:rsidRPr="0096157D" w:rsidRDefault="0096157D" w:rsidP="0096157D">
            <w:pPr>
              <w:jc w:val="both"/>
              <w:rPr>
                <w:b/>
              </w:rPr>
            </w:pPr>
          </w:p>
        </w:tc>
        <w:tc>
          <w:tcPr>
            <w:tcW w:w="2153" w:type="dxa"/>
            <w:shd w:val="clear" w:color="auto" w:fill="808080" w:themeFill="background1" w:themeFillShade="80"/>
            <w:noWrap/>
            <w:hideMark/>
          </w:tcPr>
          <w:p w:rsidR="0096157D" w:rsidRPr="0096157D" w:rsidRDefault="0096157D" w:rsidP="0096157D">
            <w:pPr>
              <w:jc w:val="both"/>
            </w:pPr>
          </w:p>
        </w:tc>
        <w:tc>
          <w:tcPr>
            <w:tcW w:w="2067" w:type="dxa"/>
            <w:shd w:val="clear" w:color="auto" w:fill="808080" w:themeFill="background1" w:themeFillShade="80"/>
            <w:noWrap/>
            <w:hideMark/>
          </w:tcPr>
          <w:p w:rsidR="0096157D" w:rsidRPr="0096157D" w:rsidRDefault="0096157D" w:rsidP="0096157D">
            <w:pPr>
              <w:jc w:val="both"/>
            </w:pPr>
          </w:p>
        </w:tc>
      </w:tr>
      <w:tr w:rsidR="0096157D" w:rsidRPr="0096157D" w:rsidTr="00744398">
        <w:trPr>
          <w:trHeight w:val="264"/>
        </w:trPr>
        <w:tc>
          <w:tcPr>
            <w:tcW w:w="4110" w:type="dxa"/>
            <w:noWrap/>
            <w:hideMark/>
          </w:tcPr>
          <w:p w:rsidR="0096157D" w:rsidRPr="0096157D" w:rsidRDefault="0096157D" w:rsidP="0096157D">
            <w:pPr>
              <w:jc w:val="both"/>
            </w:pPr>
            <w:r w:rsidRPr="0096157D">
              <w:rPr>
                <w:b/>
              </w:rPr>
              <w:t xml:space="preserve">Tablo 2: Sanayi Üretim Endeksi </w:t>
            </w:r>
            <w:proofErr w:type="spellStart"/>
            <w:r w:rsidRPr="0096157D">
              <w:rPr>
                <w:b/>
              </w:rPr>
              <w:t>Sektörel</w:t>
            </w:r>
            <w:proofErr w:type="spellEnd"/>
            <w:r w:rsidRPr="0096157D">
              <w:rPr>
                <w:b/>
              </w:rPr>
              <w:t xml:space="preserve"> Büyüme Oranları, Kasım 2018</w:t>
            </w:r>
          </w:p>
        </w:tc>
        <w:tc>
          <w:tcPr>
            <w:tcW w:w="2153" w:type="dxa"/>
            <w:noWrap/>
            <w:hideMark/>
          </w:tcPr>
          <w:p w:rsidR="0096157D" w:rsidRPr="0096157D" w:rsidRDefault="0096157D" w:rsidP="0096157D">
            <w:pPr>
              <w:jc w:val="both"/>
            </w:pPr>
            <w:r w:rsidRPr="0096157D">
              <w:t>Önceki Aya Göre (%)</w:t>
            </w:r>
          </w:p>
        </w:tc>
        <w:tc>
          <w:tcPr>
            <w:tcW w:w="2067" w:type="dxa"/>
            <w:noWrap/>
            <w:hideMark/>
          </w:tcPr>
          <w:p w:rsidR="0096157D" w:rsidRPr="0096157D" w:rsidRDefault="0096157D" w:rsidP="0096157D">
            <w:pPr>
              <w:jc w:val="both"/>
            </w:pPr>
            <w:r w:rsidRPr="0096157D">
              <w:t>Önceki Yıla Göre (%)</w:t>
            </w:r>
          </w:p>
        </w:tc>
      </w:tr>
      <w:tr w:rsidR="0096157D" w:rsidRPr="0096157D" w:rsidTr="00744398">
        <w:trPr>
          <w:trHeight w:val="264"/>
        </w:trPr>
        <w:tc>
          <w:tcPr>
            <w:tcW w:w="4110" w:type="dxa"/>
            <w:noWrap/>
            <w:hideMark/>
          </w:tcPr>
          <w:p w:rsidR="0096157D" w:rsidRPr="0096157D" w:rsidRDefault="0096157D" w:rsidP="0096157D">
            <w:r w:rsidRPr="0096157D">
              <w:t xml:space="preserve">Madencilik ve </w:t>
            </w:r>
            <w:proofErr w:type="spellStart"/>
            <w:r w:rsidRPr="0096157D">
              <w:t>Taşocakçılığı</w:t>
            </w:r>
            <w:proofErr w:type="spellEnd"/>
          </w:p>
        </w:tc>
        <w:tc>
          <w:tcPr>
            <w:tcW w:w="2153" w:type="dxa"/>
            <w:noWrap/>
            <w:vAlign w:val="center"/>
            <w:hideMark/>
          </w:tcPr>
          <w:p w:rsidR="0096157D" w:rsidRPr="0096157D" w:rsidRDefault="0096157D" w:rsidP="0096157D">
            <w:pPr>
              <w:jc w:val="center"/>
            </w:pPr>
            <w:r w:rsidRPr="0096157D">
              <w:t>-3,7</w:t>
            </w:r>
          </w:p>
        </w:tc>
        <w:tc>
          <w:tcPr>
            <w:tcW w:w="2067" w:type="dxa"/>
            <w:noWrap/>
            <w:vAlign w:val="center"/>
            <w:hideMark/>
          </w:tcPr>
          <w:p w:rsidR="0096157D" w:rsidRPr="0096157D" w:rsidRDefault="0096157D" w:rsidP="0096157D">
            <w:pPr>
              <w:jc w:val="center"/>
            </w:pPr>
            <w:r w:rsidRPr="0096157D">
              <w:t>-1,1</w:t>
            </w:r>
          </w:p>
        </w:tc>
      </w:tr>
      <w:tr w:rsidR="0096157D" w:rsidRPr="0096157D" w:rsidTr="00744398">
        <w:trPr>
          <w:trHeight w:val="264"/>
        </w:trPr>
        <w:tc>
          <w:tcPr>
            <w:tcW w:w="4110" w:type="dxa"/>
            <w:noWrap/>
            <w:hideMark/>
          </w:tcPr>
          <w:p w:rsidR="0096157D" w:rsidRPr="0096157D" w:rsidRDefault="0096157D" w:rsidP="0096157D">
            <w:pPr>
              <w:jc w:val="both"/>
            </w:pPr>
            <w:r w:rsidRPr="0096157D">
              <w:t>İmalat Sanayi</w:t>
            </w:r>
          </w:p>
        </w:tc>
        <w:tc>
          <w:tcPr>
            <w:tcW w:w="2153" w:type="dxa"/>
            <w:noWrap/>
            <w:vAlign w:val="center"/>
            <w:hideMark/>
          </w:tcPr>
          <w:p w:rsidR="0096157D" w:rsidRPr="0096157D" w:rsidRDefault="0096157D" w:rsidP="0096157D">
            <w:pPr>
              <w:jc w:val="center"/>
            </w:pPr>
            <w:r w:rsidRPr="0096157D">
              <w:t>-0,1</w:t>
            </w:r>
          </w:p>
        </w:tc>
        <w:tc>
          <w:tcPr>
            <w:tcW w:w="2067" w:type="dxa"/>
            <w:noWrap/>
            <w:vAlign w:val="center"/>
            <w:hideMark/>
          </w:tcPr>
          <w:p w:rsidR="0096157D" w:rsidRPr="0096157D" w:rsidRDefault="0096157D" w:rsidP="0096157D">
            <w:pPr>
              <w:jc w:val="center"/>
            </w:pPr>
            <w:r w:rsidRPr="0096157D">
              <w:t>-7,1</w:t>
            </w:r>
          </w:p>
        </w:tc>
      </w:tr>
      <w:tr w:rsidR="0096157D" w:rsidRPr="0096157D" w:rsidTr="00744398">
        <w:trPr>
          <w:trHeight w:val="264"/>
        </w:trPr>
        <w:tc>
          <w:tcPr>
            <w:tcW w:w="4110" w:type="dxa"/>
            <w:noWrap/>
            <w:hideMark/>
          </w:tcPr>
          <w:p w:rsidR="0096157D" w:rsidRPr="0096157D" w:rsidRDefault="0096157D" w:rsidP="0096157D">
            <w:pPr>
              <w:jc w:val="both"/>
            </w:pPr>
            <w:r w:rsidRPr="0096157D">
              <w:t>Elektrik, Gaz, Buhar ve İklimlendirme Üretimi ve Dağıtımı</w:t>
            </w:r>
          </w:p>
        </w:tc>
        <w:tc>
          <w:tcPr>
            <w:tcW w:w="2153" w:type="dxa"/>
            <w:noWrap/>
            <w:vAlign w:val="center"/>
            <w:hideMark/>
          </w:tcPr>
          <w:p w:rsidR="0096157D" w:rsidRPr="0096157D" w:rsidRDefault="0096157D" w:rsidP="0096157D">
            <w:pPr>
              <w:jc w:val="center"/>
            </w:pPr>
            <w:r w:rsidRPr="0096157D">
              <w:t>0,0</w:t>
            </w:r>
          </w:p>
        </w:tc>
        <w:tc>
          <w:tcPr>
            <w:tcW w:w="2067" w:type="dxa"/>
            <w:noWrap/>
            <w:vAlign w:val="center"/>
            <w:hideMark/>
          </w:tcPr>
          <w:p w:rsidR="0096157D" w:rsidRPr="0096157D" w:rsidRDefault="0096157D" w:rsidP="0096157D">
            <w:pPr>
              <w:jc w:val="center"/>
            </w:pPr>
            <w:r w:rsidRPr="0096157D">
              <w:t>-1,8</w:t>
            </w:r>
          </w:p>
        </w:tc>
      </w:tr>
      <w:tr w:rsidR="0096157D" w:rsidRPr="0096157D" w:rsidTr="00744398">
        <w:trPr>
          <w:trHeight w:val="264"/>
        </w:trPr>
        <w:tc>
          <w:tcPr>
            <w:tcW w:w="4110" w:type="dxa"/>
            <w:noWrap/>
            <w:hideMark/>
          </w:tcPr>
          <w:p w:rsidR="0096157D" w:rsidRPr="0096157D" w:rsidRDefault="0096157D" w:rsidP="0096157D">
            <w:pPr>
              <w:jc w:val="both"/>
              <w:rPr>
                <w:b/>
              </w:rPr>
            </w:pPr>
            <w:r w:rsidRPr="0096157D">
              <w:rPr>
                <w:b/>
              </w:rPr>
              <w:t>TOPLAM</w:t>
            </w:r>
          </w:p>
        </w:tc>
        <w:tc>
          <w:tcPr>
            <w:tcW w:w="2153" w:type="dxa"/>
            <w:noWrap/>
            <w:vAlign w:val="center"/>
            <w:hideMark/>
          </w:tcPr>
          <w:p w:rsidR="0096157D" w:rsidRPr="0096157D" w:rsidRDefault="0096157D" w:rsidP="0096157D">
            <w:pPr>
              <w:jc w:val="center"/>
              <w:rPr>
                <w:b/>
              </w:rPr>
            </w:pPr>
            <w:r w:rsidRPr="0096157D">
              <w:rPr>
                <w:b/>
              </w:rPr>
              <w:t>-0,3</w:t>
            </w:r>
          </w:p>
        </w:tc>
        <w:tc>
          <w:tcPr>
            <w:tcW w:w="2067" w:type="dxa"/>
            <w:noWrap/>
            <w:vAlign w:val="center"/>
            <w:hideMark/>
          </w:tcPr>
          <w:p w:rsidR="0096157D" w:rsidRPr="0096157D" w:rsidRDefault="0096157D" w:rsidP="0096157D">
            <w:pPr>
              <w:jc w:val="center"/>
              <w:rPr>
                <w:b/>
              </w:rPr>
            </w:pPr>
            <w:r w:rsidRPr="0096157D">
              <w:rPr>
                <w:b/>
              </w:rPr>
              <w:t>-6,5</w:t>
            </w:r>
          </w:p>
        </w:tc>
      </w:tr>
      <w:tr w:rsidR="0096157D" w:rsidRPr="0096157D" w:rsidTr="00744398">
        <w:trPr>
          <w:trHeight w:val="264"/>
        </w:trPr>
        <w:tc>
          <w:tcPr>
            <w:tcW w:w="4110" w:type="dxa"/>
            <w:shd w:val="clear" w:color="auto" w:fill="808080" w:themeFill="background1" w:themeFillShade="80"/>
            <w:noWrap/>
          </w:tcPr>
          <w:p w:rsidR="0096157D" w:rsidRPr="0096157D" w:rsidRDefault="0096157D" w:rsidP="0096157D">
            <w:pPr>
              <w:jc w:val="both"/>
              <w:rPr>
                <w:b/>
              </w:rPr>
            </w:pPr>
          </w:p>
        </w:tc>
        <w:tc>
          <w:tcPr>
            <w:tcW w:w="2153" w:type="dxa"/>
            <w:shd w:val="clear" w:color="auto" w:fill="808080" w:themeFill="background1" w:themeFillShade="80"/>
            <w:noWrap/>
            <w:vAlign w:val="center"/>
          </w:tcPr>
          <w:p w:rsidR="0096157D" w:rsidRPr="0096157D" w:rsidRDefault="0096157D" w:rsidP="0096157D">
            <w:pPr>
              <w:jc w:val="center"/>
              <w:rPr>
                <w:b/>
              </w:rPr>
            </w:pPr>
          </w:p>
        </w:tc>
        <w:tc>
          <w:tcPr>
            <w:tcW w:w="2067" w:type="dxa"/>
            <w:shd w:val="clear" w:color="auto" w:fill="808080" w:themeFill="background1" w:themeFillShade="80"/>
            <w:noWrap/>
            <w:vAlign w:val="center"/>
          </w:tcPr>
          <w:p w:rsidR="0096157D" w:rsidRPr="0096157D" w:rsidRDefault="0096157D" w:rsidP="0096157D">
            <w:pPr>
              <w:jc w:val="center"/>
              <w:rPr>
                <w:b/>
              </w:rPr>
            </w:pPr>
          </w:p>
        </w:tc>
      </w:tr>
      <w:tr w:rsidR="0096157D" w:rsidRPr="0096157D" w:rsidTr="00744398">
        <w:trPr>
          <w:trHeight w:val="264"/>
        </w:trPr>
        <w:tc>
          <w:tcPr>
            <w:tcW w:w="4110" w:type="dxa"/>
            <w:noWrap/>
          </w:tcPr>
          <w:p w:rsidR="0096157D" w:rsidRPr="0096157D" w:rsidRDefault="0096157D" w:rsidP="0096157D">
            <w:pPr>
              <w:jc w:val="both"/>
              <w:rPr>
                <w:b/>
              </w:rPr>
            </w:pPr>
            <w:r w:rsidRPr="0096157D">
              <w:rPr>
                <w:b/>
              </w:rPr>
              <w:t>Tablo 3. Sanayi Üretim Endeksi Teknoloji Sınıflarına Göre Büyüme Oranları, Kasım 2018</w:t>
            </w:r>
          </w:p>
        </w:tc>
        <w:tc>
          <w:tcPr>
            <w:tcW w:w="2153" w:type="dxa"/>
            <w:noWrap/>
          </w:tcPr>
          <w:p w:rsidR="0096157D" w:rsidRPr="0096157D" w:rsidRDefault="0096157D" w:rsidP="0096157D">
            <w:pPr>
              <w:jc w:val="both"/>
            </w:pPr>
            <w:r w:rsidRPr="0096157D">
              <w:t>Önceki Aya Göre (%)</w:t>
            </w:r>
          </w:p>
        </w:tc>
        <w:tc>
          <w:tcPr>
            <w:tcW w:w="2067" w:type="dxa"/>
            <w:noWrap/>
          </w:tcPr>
          <w:p w:rsidR="0096157D" w:rsidRPr="0096157D" w:rsidRDefault="0096157D" w:rsidP="0096157D">
            <w:pPr>
              <w:jc w:val="both"/>
            </w:pPr>
            <w:r w:rsidRPr="0096157D">
              <w:t>Önceki Yıla Göre (%)</w:t>
            </w:r>
          </w:p>
        </w:tc>
      </w:tr>
      <w:tr w:rsidR="0096157D" w:rsidRPr="0096157D" w:rsidTr="00744398">
        <w:trPr>
          <w:trHeight w:val="264"/>
        </w:trPr>
        <w:tc>
          <w:tcPr>
            <w:tcW w:w="4110" w:type="dxa"/>
            <w:noWrap/>
          </w:tcPr>
          <w:p w:rsidR="0096157D" w:rsidRPr="0096157D" w:rsidRDefault="0096157D" w:rsidP="0096157D">
            <w:pPr>
              <w:jc w:val="both"/>
            </w:pPr>
            <w:r w:rsidRPr="0096157D">
              <w:t>Düşük Teknoloji</w:t>
            </w:r>
          </w:p>
        </w:tc>
        <w:tc>
          <w:tcPr>
            <w:tcW w:w="2153" w:type="dxa"/>
            <w:noWrap/>
            <w:vAlign w:val="center"/>
          </w:tcPr>
          <w:p w:rsidR="0096157D" w:rsidRPr="0096157D" w:rsidRDefault="0096157D" w:rsidP="0096157D">
            <w:pPr>
              <w:jc w:val="center"/>
            </w:pPr>
            <w:r w:rsidRPr="0096157D">
              <w:t>0,9</w:t>
            </w:r>
          </w:p>
        </w:tc>
        <w:tc>
          <w:tcPr>
            <w:tcW w:w="2067" w:type="dxa"/>
            <w:noWrap/>
            <w:vAlign w:val="center"/>
          </w:tcPr>
          <w:p w:rsidR="0096157D" w:rsidRPr="0096157D" w:rsidRDefault="0096157D" w:rsidP="0096157D">
            <w:pPr>
              <w:jc w:val="center"/>
            </w:pPr>
            <w:r w:rsidRPr="0096157D">
              <w:t>-3,5</w:t>
            </w:r>
          </w:p>
        </w:tc>
      </w:tr>
      <w:tr w:rsidR="0096157D" w:rsidRPr="0096157D" w:rsidTr="00744398">
        <w:trPr>
          <w:trHeight w:val="264"/>
        </w:trPr>
        <w:tc>
          <w:tcPr>
            <w:tcW w:w="4110" w:type="dxa"/>
            <w:noWrap/>
          </w:tcPr>
          <w:p w:rsidR="0096157D" w:rsidRPr="0096157D" w:rsidRDefault="0096157D" w:rsidP="0096157D">
            <w:pPr>
              <w:jc w:val="both"/>
            </w:pPr>
            <w:r w:rsidRPr="0096157D">
              <w:t>Orta Düşük Teknoloji</w:t>
            </w:r>
          </w:p>
        </w:tc>
        <w:tc>
          <w:tcPr>
            <w:tcW w:w="2153" w:type="dxa"/>
            <w:noWrap/>
            <w:vAlign w:val="center"/>
          </w:tcPr>
          <w:p w:rsidR="0096157D" w:rsidRPr="0096157D" w:rsidRDefault="0096157D" w:rsidP="0096157D">
            <w:pPr>
              <w:jc w:val="center"/>
            </w:pPr>
            <w:r w:rsidRPr="0096157D">
              <w:t>-2,4</w:t>
            </w:r>
          </w:p>
        </w:tc>
        <w:tc>
          <w:tcPr>
            <w:tcW w:w="2067" w:type="dxa"/>
            <w:noWrap/>
            <w:vAlign w:val="center"/>
          </w:tcPr>
          <w:p w:rsidR="0096157D" w:rsidRPr="0096157D" w:rsidRDefault="0096157D" w:rsidP="0096157D">
            <w:pPr>
              <w:jc w:val="center"/>
            </w:pPr>
            <w:r w:rsidRPr="0096157D">
              <w:t>-14,2</w:t>
            </w:r>
          </w:p>
        </w:tc>
      </w:tr>
      <w:tr w:rsidR="0096157D" w:rsidRPr="0096157D" w:rsidTr="00744398">
        <w:trPr>
          <w:trHeight w:val="264"/>
        </w:trPr>
        <w:tc>
          <w:tcPr>
            <w:tcW w:w="4110" w:type="dxa"/>
            <w:noWrap/>
          </w:tcPr>
          <w:p w:rsidR="0096157D" w:rsidRPr="0096157D" w:rsidRDefault="0096157D" w:rsidP="0096157D">
            <w:pPr>
              <w:jc w:val="both"/>
            </w:pPr>
            <w:r w:rsidRPr="0096157D">
              <w:t>Orta Yüksek Teknoloji</w:t>
            </w:r>
          </w:p>
        </w:tc>
        <w:tc>
          <w:tcPr>
            <w:tcW w:w="2153" w:type="dxa"/>
            <w:noWrap/>
            <w:vAlign w:val="center"/>
          </w:tcPr>
          <w:p w:rsidR="0096157D" w:rsidRPr="0096157D" w:rsidRDefault="0096157D" w:rsidP="0096157D">
            <w:pPr>
              <w:jc w:val="center"/>
            </w:pPr>
            <w:r w:rsidRPr="0096157D">
              <w:t>2,1</w:t>
            </w:r>
          </w:p>
        </w:tc>
        <w:tc>
          <w:tcPr>
            <w:tcW w:w="2067" w:type="dxa"/>
            <w:noWrap/>
            <w:vAlign w:val="center"/>
          </w:tcPr>
          <w:p w:rsidR="0096157D" w:rsidRPr="0096157D" w:rsidRDefault="0096157D" w:rsidP="0096157D">
            <w:r w:rsidRPr="0096157D">
              <w:t xml:space="preserve">                -7,6</w:t>
            </w:r>
          </w:p>
        </w:tc>
      </w:tr>
      <w:tr w:rsidR="0096157D" w:rsidRPr="0096157D" w:rsidTr="00744398">
        <w:trPr>
          <w:trHeight w:val="264"/>
        </w:trPr>
        <w:tc>
          <w:tcPr>
            <w:tcW w:w="4110" w:type="dxa"/>
            <w:noWrap/>
          </w:tcPr>
          <w:p w:rsidR="0096157D" w:rsidRPr="0096157D" w:rsidRDefault="0096157D" w:rsidP="0096157D">
            <w:pPr>
              <w:jc w:val="both"/>
            </w:pPr>
            <w:r w:rsidRPr="0096157D">
              <w:t>Yüksek Teknoloji</w:t>
            </w:r>
          </w:p>
        </w:tc>
        <w:tc>
          <w:tcPr>
            <w:tcW w:w="2153" w:type="dxa"/>
            <w:noWrap/>
            <w:vAlign w:val="center"/>
          </w:tcPr>
          <w:p w:rsidR="0096157D" w:rsidRPr="0096157D" w:rsidRDefault="0096157D" w:rsidP="0096157D">
            <w:pPr>
              <w:jc w:val="center"/>
            </w:pPr>
            <w:r w:rsidRPr="0096157D">
              <w:t>-3,5</w:t>
            </w:r>
          </w:p>
        </w:tc>
        <w:tc>
          <w:tcPr>
            <w:tcW w:w="2067" w:type="dxa"/>
            <w:noWrap/>
            <w:vAlign w:val="center"/>
          </w:tcPr>
          <w:p w:rsidR="0096157D" w:rsidRPr="0096157D" w:rsidRDefault="0096157D" w:rsidP="0096157D">
            <w:pPr>
              <w:jc w:val="center"/>
            </w:pPr>
            <w:r w:rsidRPr="0096157D">
              <w:t>5,9</w:t>
            </w:r>
          </w:p>
        </w:tc>
      </w:tr>
      <w:tr w:rsidR="0096157D" w:rsidRPr="0096157D" w:rsidTr="00744398">
        <w:trPr>
          <w:trHeight w:val="264"/>
        </w:trPr>
        <w:tc>
          <w:tcPr>
            <w:tcW w:w="4110" w:type="dxa"/>
            <w:noWrap/>
          </w:tcPr>
          <w:p w:rsidR="0096157D" w:rsidRPr="0096157D" w:rsidRDefault="0096157D" w:rsidP="0096157D">
            <w:pPr>
              <w:jc w:val="both"/>
              <w:rPr>
                <w:b/>
              </w:rPr>
            </w:pPr>
            <w:r w:rsidRPr="0096157D">
              <w:rPr>
                <w:b/>
              </w:rPr>
              <w:t>TOPLAM</w:t>
            </w:r>
          </w:p>
        </w:tc>
        <w:tc>
          <w:tcPr>
            <w:tcW w:w="2153" w:type="dxa"/>
            <w:noWrap/>
            <w:vAlign w:val="center"/>
          </w:tcPr>
          <w:p w:rsidR="0096157D" w:rsidRPr="0096157D" w:rsidRDefault="0096157D" w:rsidP="0096157D">
            <w:pPr>
              <w:jc w:val="center"/>
              <w:rPr>
                <w:b/>
              </w:rPr>
            </w:pPr>
            <w:r w:rsidRPr="0096157D">
              <w:rPr>
                <w:b/>
              </w:rPr>
              <w:t>-0,3</w:t>
            </w:r>
          </w:p>
        </w:tc>
        <w:tc>
          <w:tcPr>
            <w:tcW w:w="2067" w:type="dxa"/>
            <w:noWrap/>
            <w:vAlign w:val="center"/>
          </w:tcPr>
          <w:p w:rsidR="0096157D" w:rsidRPr="0096157D" w:rsidRDefault="0096157D" w:rsidP="0096157D">
            <w:pPr>
              <w:jc w:val="center"/>
              <w:rPr>
                <w:b/>
              </w:rPr>
            </w:pPr>
            <w:r w:rsidRPr="0096157D">
              <w:rPr>
                <w:b/>
              </w:rPr>
              <w:t>-6,5</w:t>
            </w:r>
          </w:p>
        </w:tc>
      </w:tr>
    </w:tbl>
    <w:p w:rsidR="0096157D" w:rsidRPr="0096157D" w:rsidRDefault="0096157D" w:rsidP="0096157D">
      <w:pPr>
        <w:jc w:val="both"/>
        <w:rPr>
          <w:rFonts w:eastAsiaTheme="minorEastAsia"/>
          <w:lang w:eastAsia="tr-TR"/>
        </w:rPr>
      </w:pPr>
    </w:p>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063"/>
        <w:gridCol w:w="4236"/>
      </w:tblGrid>
      <w:tr w:rsidR="0096157D" w:rsidRPr="0096157D" w:rsidTr="00744398">
        <w:trPr>
          <w:trHeight w:val="915"/>
        </w:trPr>
        <w:tc>
          <w:tcPr>
            <w:tcW w:w="5644" w:type="dxa"/>
            <w:vAlign w:val="center"/>
          </w:tcPr>
          <w:p w:rsidR="0096157D" w:rsidRPr="0096157D" w:rsidRDefault="0096157D" w:rsidP="0096157D">
            <w:pPr>
              <w:tabs>
                <w:tab w:val="center" w:pos="4536"/>
                <w:tab w:val="right" w:pos="9072"/>
              </w:tabs>
              <w:spacing w:after="0" w:line="240" w:lineRule="auto"/>
              <w:jc w:val="right"/>
              <w:rPr>
                <w:rFonts w:asciiTheme="majorHAnsi" w:eastAsiaTheme="majorEastAsia" w:hAnsiTheme="majorHAnsi" w:cstheme="majorBidi"/>
                <w:sz w:val="36"/>
                <w:szCs w:val="36"/>
                <w:lang w:eastAsia="tr-TR"/>
              </w:rPr>
            </w:pPr>
            <w:r w:rsidRPr="0096157D">
              <w:rPr>
                <w:rFonts w:asciiTheme="majorHAnsi" w:eastAsiaTheme="majorEastAsia" w:hAnsiTheme="majorHAnsi" w:cstheme="majorBidi"/>
                <w:sz w:val="36"/>
                <w:szCs w:val="36"/>
                <w:lang w:eastAsia="tr-TR"/>
              </w:rPr>
              <w:t xml:space="preserve">2018 Kasım </w:t>
            </w:r>
          </w:p>
          <w:p w:rsidR="0096157D" w:rsidRPr="0096157D" w:rsidRDefault="0096157D" w:rsidP="0096157D">
            <w:pPr>
              <w:tabs>
                <w:tab w:val="center" w:pos="4536"/>
                <w:tab w:val="right" w:pos="9072"/>
              </w:tabs>
              <w:spacing w:after="0" w:line="240" w:lineRule="auto"/>
              <w:jc w:val="right"/>
              <w:rPr>
                <w:rFonts w:asciiTheme="majorHAnsi" w:eastAsiaTheme="majorEastAsia" w:hAnsiTheme="majorHAnsi" w:cstheme="majorBidi"/>
                <w:sz w:val="36"/>
                <w:szCs w:val="36"/>
                <w:lang w:eastAsia="tr-TR"/>
              </w:rPr>
            </w:pPr>
            <w:r w:rsidRPr="0096157D">
              <w:rPr>
                <w:rFonts w:asciiTheme="majorHAnsi" w:eastAsiaTheme="majorEastAsia" w:hAnsiTheme="majorHAnsi" w:cstheme="majorBidi"/>
                <w:sz w:val="36"/>
                <w:szCs w:val="36"/>
                <w:lang w:eastAsia="tr-TR"/>
              </w:rPr>
              <w:t>SANAYİ ÜRETİM ENDEKSİ</w:t>
            </w:r>
          </w:p>
        </w:tc>
        <w:tc>
          <w:tcPr>
            <w:tcW w:w="4678" w:type="dxa"/>
          </w:tcPr>
          <w:p w:rsidR="0096157D" w:rsidRPr="0096157D" w:rsidRDefault="0096157D" w:rsidP="0096157D">
            <w:pPr>
              <w:tabs>
                <w:tab w:val="center" w:pos="4536"/>
                <w:tab w:val="right" w:pos="9072"/>
              </w:tabs>
              <w:spacing w:after="0"/>
              <w:jc w:val="center"/>
              <w:rPr>
                <w:rFonts w:asciiTheme="majorHAnsi" w:eastAsiaTheme="majorEastAsia" w:hAnsiTheme="majorHAnsi" w:cstheme="majorBidi"/>
                <w:b/>
                <w:bCs/>
                <w:color w:val="4F81BD" w:themeColor="accent1"/>
                <w:sz w:val="36"/>
                <w:szCs w:val="36"/>
                <w:lang w:eastAsia="tr-TR"/>
              </w:rPr>
            </w:pPr>
            <w:r w:rsidRPr="0096157D">
              <w:rPr>
                <w:rFonts w:asciiTheme="majorHAnsi" w:eastAsiaTheme="majorEastAsia" w:hAnsiTheme="majorHAnsi" w:cstheme="majorBidi"/>
                <w:bCs/>
                <w:sz w:val="28"/>
                <w:szCs w:val="36"/>
                <w:lang w:eastAsia="tr-TR"/>
              </w:rPr>
              <w:t xml:space="preserve">14 Ocak 2019  </w:t>
            </w:r>
            <w:r w:rsidRPr="0096157D">
              <w:rPr>
                <w:rFonts w:asciiTheme="majorHAnsi" w:eastAsiaTheme="majorEastAsia" w:hAnsiTheme="majorHAnsi" w:cstheme="majorBidi"/>
                <w:b/>
                <w:bCs/>
                <w:noProof/>
                <w:color w:val="4F81BD" w:themeColor="accent1"/>
                <w:sz w:val="36"/>
                <w:szCs w:val="36"/>
                <w:lang w:eastAsia="tr-TR"/>
              </w:rPr>
              <w:drawing>
                <wp:inline distT="0" distB="0" distL="0" distR="0" wp14:anchorId="720D9247" wp14:editId="0DB1B0D9">
                  <wp:extent cx="892754" cy="533400"/>
                  <wp:effectExtent l="0" t="0" r="0" b="0"/>
                  <wp:docPr id="4" name="Resim 4"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Pr="0096157D">
              <w:rPr>
                <w:rFonts w:asciiTheme="majorHAnsi" w:eastAsiaTheme="majorEastAsia" w:hAnsiTheme="majorHAnsi" w:cstheme="majorBidi"/>
                <w:bCs/>
                <w:sz w:val="28"/>
                <w:szCs w:val="36"/>
                <w:lang w:eastAsia="tr-TR"/>
              </w:rPr>
              <w:t xml:space="preserve">              </w:t>
            </w:r>
          </w:p>
        </w:tc>
      </w:tr>
    </w:tbl>
    <w:p w:rsidR="0096157D" w:rsidRPr="0096157D" w:rsidRDefault="0096157D" w:rsidP="0096157D">
      <w:pPr>
        <w:tabs>
          <w:tab w:val="center" w:pos="4536"/>
          <w:tab w:val="right" w:pos="9072"/>
        </w:tabs>
        <w:spacing w:after="0" w:line="240" w:lineRule="auto"/>
        <w:rPr>
          <w:rFonts w:eastAsiaTheme="minorEastAsia"/>
          <w:lang w:eastAsia="tr-TR"/>
        </w:rPr>
      </w:pPr>
    </w:p>
    <w:p w:rsidR="0096157D" w:rsidRPr="0096157D" w:rsidRDefault="0096157D" w:rsidP="0096157D">
      <w:pPr>
        <w:rPr>
          <w:rFonts w:eastAsiaTheme="minorEastAsia"/>
          <w:b/>
          <w:lang w:eastAsia="tr-TR"/>
        </w:rPr>
      </w:pPr>
      <w:r w:rsidRPr="0096157D">
        <w:rPr>
          <w:rFonts w:eastAsiaTheme="minorEastAsia"/>
          <w:b/>
          <w:lang w:eastAsia="tr-TR"/>
        </w:rPr>
        <w:t>Kasım 2018 Sanayi Üretim Endeksi’ne ilişkin veriler Türkiye İstatistik Kurumu (TÜİK) tarafından 14 Ocak 2019 tarihinde yayımlandı.</w:t>
      </w:r>
    </w:p>
    <w:p w:rsidR="0096157D" w:rsidRPr="0096157D" w:rsidRDefault="0096157D" w:rsidP="0096157D">
      <w:pPr>
        <w:rPr>
          <w:rFonts w:eastAsiaTheme="minorEastAsia"/>
          <w:lang w:eastAsia="tr-TR"/>
        </w:rPr>
      </w:pPr>
      <w:r w:rsidRPr="0096157D">
        <w:rPr>
          <w:rFonts w:eastAsiaTheme="minorEastAsia"/>
          <w:lang w:eastAsia="tr-TR"/>
        </w:rPr>
        <w:t>TÜİK tarafından aylık yayımlanan Sanayi Üretim Endeksi, Türkiye’deki sanayi kuruluşlarının toplam üretiminin zaman içindeki değişimi hakkında bilgi vermektedir.</w:t>
      </w:r>
      <w:r w:rsidRPr="0096157D">
        <w:rPr>
          <w:rFonts w:eastAsiaTheme="minorEastAsia"/>
          <w:vertAlign w:val="superscript"/>
          <w:lang w:eastAsia="tr-TR"/>
        </w:rPr>
        <w:footnoteReference w:id="2"/>
      </w:r>
    </w:p>
    <w:p w:rsidR="0096157D" w:rsidRPr="0096157D" w:rsidRDefault="0096157D" w:rsidP="0096157D">
      <w:pPr>
        <w:jc w:val="both"/>
        <w:outlineLvl w:val="1"/>
        <w:rPr>
          <w:rFonts w:eastAsia="Times New Roman" w:cs="Times New Roman"/>
          <w:b/>
          <w:bCs/>
          <w:kern w:val="36"/>
          <w:sz w:val="24"/>
          <w:szCs w:val="24"/>
          <w:lang w:eastAsia="tr-TR"/>
        </w:rPr>
      </w:pPr>
      <w:r w:rsidRPr="0096157D">
        <w:rPr>
          <w:rFonts w:eastAsia="Times New Roman" w:cs="Times New Roman"/>
          <w:b/>
          <w:bCs/>
          <w:kern w:val="36"/>
          <w:sz w:val="24"/>
          <w:szCs w:val="24"/>
          <w:lang w:eastAsia="tr-TR"/>
        </w:rPr>
        <w:t xml:space="preserve">Şekil 1: Aylara göre sanayi üretim endeksi </w:t>
      </w:r>
    </w:p>
    <w:p w:rsidR="0096157D" w:rsidRPr="0096157D" w:rsidRDefault="0096157D" w:rsidP="0096157D">
      <w:pPr>
        <w:ind w:firstLine="720"/>
        <w:jc w:val="both"/>
        <w:outlineLvl w:val="1"/>
        <w:rPr>
          <w:rFonts w:eastAsia="Times New Roman" w:cs="Times New Roman"/>
          <w:b/>
          <w:bCs/>
          <w:kern w:val="36"/>
          <w:sz w:val="24"/>
          <w:szCs w:val="24"/>
          <w:lang w:eastAsia="tr-TR"/>
        </w:rPr>
      </w:pPr>
      <w:r w:rsidRPr="0096157D">
        <w:rPr>
          <w:rFonts w:eastAsia="Times New Roman" w:cs="Times New Roman"/>
          <w:b/>
          <w:bCs/>
          <w:kern w:val="36"/>
          <w:sz w:val="24"/>
          <w:szCs w:val="24"/>
          <w:lang w:eastAsia="tr-TR"/>
        </w:rPr>
        <w:t>(mevsim ve takvim etkilerinden arındırılmış, 2015=100)</w:t>
      </w:r>
    </w:p>
    <w:p w:rsidR="0096157D" w:rsidRPr="0096157D" w:rsidRDefault="0096157D" w:rsidP="0096157D">
      <w:pPr>
        <w:jc w:val="both"/>
        <w:outlineLvl w:val="1"/>
        <w:rPr>
          <w:rFonts w:eastAsia="Times New Roman" w:cs="Times New Roman"/>
          <w:b/>
          <w:bCs/>
          <w:kern w:val="36"/>
          <w:sz w:val="28"/>
          <w:szCs w:val="24"/>
          <w:lang w:eastAsia="tr-TR"/>
        </w:rPr>
      </w:pPr>
      <w:r w:rsidRPr="0096157D">
        <w:rPr>
          <w:rFonts w:eastAsiaTheme="minorEastAsia"/>
          <w:noProof/>
          <w:lang w:eastAsia="tr-TR"/>
        </w:rPr>
        <w:lastRenderedPageBreak/>
        <w:drawing>
          <wp:inline distT="0" distB="0" distL="0" distR="0" wp14:anchorId="74DA1C77" wp14:editId="6E8304CD">
            <wp:extent cx="5972810" cy="2225040"/>
            <wp:effectExtent l="0" t="0" r="27940" b="2286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6157D" w:rsidRPr="0096157D" w:rsidRDefault="0096157D" w:rsidP="0096157D">
      <w:pPr>
        <w:jc w:val="both"/>
        <w:rPr>
          <w:rFonts w:eastAsiaTheme="minorEastAsia"/>
          <w:lang w:eastAsia="tr-TR"/>
        </w:rPr>
      </w:pPr>
      <w:r w:rsidRPr="0096157D">
        <w:rPr>
          <w:rFonts w:eastAsiaTheme="minorEastAsia"/>
          <w:lang w:eastAsia="tr-TR"/>
        </w:rPr>
        <w:t xml:space="preserve">Kasım ayında Türkiye (TR) Geneli Sanayi Üretim Endeksi </w:t>
      </w:r>
      <w:r w:rsidRPr="0096157D">
        <w:rPr>
          <w:rFonts w:eastAsiaTheme="minorEastAsia"/>
          <w:b/>
          <w:u w:val="single"/>
          <w:lang w:eastAsia="tr-TR"/>
        </w:rPr>
        <w:t>bir önceki aya (Ekim 2018) göre</w:t>
      </w:r>
      <w:r w:rsidRPr="0096157D">
        <w:rPr>
          <w:rFonts w:eastAsiaTheme="minorEastAsia"/>
          <w:lang w:eastAsia="tr-TR"/>
        </w:rPr>
        <w:t xml:space="preserve"> yüzde 0,3 azalış göstermiştir. Kasım (2018) ayındaki azalışta bir önceki aya göre madencilik ve </w:t>
      </w:r>
      <w:proofErr w:type="spellStart"/>
      <w:r w:rsidRPr="0096157D">
        <w:rPr>
          <w:rFonts w:eastAsiaTheme="minorEastAsia"/>
          <w:lang w:eastAsia="tr-TR"/>
        </w:rPr>
        <w:t>taşocakçılığı</w:t>
      </w:r>
      <w:proofErr w:type="spellEnd"/>
      <w:r w:rsidRPr="0096157D">
        <w:rPr>
          <w:rFonts w:eastAsiaTheme="minorEastAsia"/>
          <w:lang w:eastAsia="tr-TR"/>
        </w:rPr>
        <w:t xml:space="preserve"> sektöründeki 3,7’lik ve imalat sanayi sektöründeki yüzde 0,1’lik azalışın etkili olduğu görülmektedir. Elektrik, gaz, buhar ve iklimlendirme üretimi ve dağıtımı sektöründe ise değişim yaşanmamıştır.</w:t>
      </w:r>
    </w:p>
    <w:p w:rsidR="0096157D" w:rsidRPr="0096157D" w:rsidRDefault="0096157D" w:rsidP="0096157D">
      <w:pPr>
        <w:jc w:val="both"/>
        <w:rPr>
          <w:rFonts w:eastAsiaTheme="minorEastAsia"/>
          <w:lang w:eastAsia="tr-TR"/>
        </w:rPr>
      </w:pPr>
      <w:r w:rsidRPr="0096157D">
        <w:rPr>
          <w:rFonts w:eastAsiaTheme="minorEastAsia"/>
          <w:lang w:eastAsia="tr-TR"/>
        </w:rPr>
        <w:t>Ana sanayi gruplarına bakıldığında toplam sanayi endeksindeki azalışta ara malı, sermaye malı ve enerji sektöründe yaşanan azalışın etkisi olduğu görülmektedir (sırasıyla yüzde 1,6’lık, 0,5’lik ve 0,3’lük azalışlar).</w:t>
      </w:r>
    </w:p>
    <w:p w:rsidR="0096157D" w:rsidRPr="0096157D" w:rsidRDefault="0096157D" w:rsidP="0096157D">
      <w:pPr>
        <w:jc w:val="both"/>
        <w:rPr>
          <w:rFonts w:eastAsiaTheme="minorEastAsia"/>
          <w:lang w:eastAsia="tr-TR"/>
        </w:rPr>
      </w:pPr>
      <w:r w:rsidRPr="0096157D">
        <w:rPr>
          <w:rFonts w:eastAsiaTheme="minorEastAsia"/>
          <w:lang w:eastAsia="tr-TR"/>
        </w:rPr>
        <w:t xml:space="preserve">Teknoloji sınıflarına bakıldığında bir önceki aya göre orta yüksek teknolojili üretimde yüzde 2,1’lik ve düşük teknolojili üretimde yüzde 0,9’luk artış olduğu görülmektedir. Yüksek teknolojili üretimde yüzde 3,5’lik ve orta düşük teknolojili üretimde 2,4’lük azalış yaşanmıştır.  </w:t>
      </w:r>
    </w:p>
    <w:p w:rsidR="0096157D" w:rsidRPr="0096157D" w:rsidRDefault="0096157D" w:rsidP="0096157D">
      <w:pPr>
        <w:jc w:val="both"/>
        <w:outlineLvl w:val="1"/>
        <w:rPr>
          <w:rFonts w:eastAsia="Times New Roman" w:cs="Times New Roman"/>
          <w:b/>
          <w:bCs/>
          <w:kern w:val="36"/>
          <w:sz w:val="24"/>
          <w:szCs w:val="24"/>
          <w:lang w:eastAsia="tr-TR"/>
        </w:rPr>
      </w:pPr>
    </w:p>
    <w:p w:rsidR="0096157D" w:rsidRPr="0096157D" w:rsidRDefault="0096157D" w:rsidP="0096157D">
      <w:pPr>
        <w:jc w:val="both"/>
        <w:outlineLvl w:val="1"/>
        <w:rPr>
          <w:rFonts w:eastAsia="Times New Roman" w:cs="Times New Roman"/>
          <w:b/>
          <w:bCs/>
          <w:kern w:val="36"/>
          <w:sz w:val="24"/>
          <w:szCs w:val="24"/>
          <w:lang w:eastAsia="tr-TR"/>
        </w:rPr>
      </w:pPr>
    </w:p>
    <w:p w:rsidR="0096157D" w:rsidRPr="0096157D" w:rsidRDefault="0096157D" w:rsidP="0096157D">
      <w:pPr>
        <w:jc w:val="both"/>
        <w:outlineLvl w:val="1"/>
        <w:rPr>
          <w:rFonts w:eastAsia="Times New Roman" w:cs="Times New Roman"/>
          <w:b/>
          <w:bCs/>
          <w:kern w:val="36"/>
          <w:sz w:val="24"/>
          <w:szCs w:val="24"/>
          <w:lang w:eastAsia="tr-TR"/>
        </w:rPr>
      </w:pPr>
      <w:r w:rsidRPr="0096157D">
        <w:rPr>
          <w:rFonts w:eastAsia="Times New Roman" w:cs="Times New Roman"/>
          <w:b/>
          <w:bCs/>
          <w:kern w:val="36"/>
          <w:sz w:val="24"/>
          <w:szCs w:val="24"/>
          <w:lang w:eastAsia="tr-TR"/>
        </w:rPr>
        <w:t xml:space="preserve">Şekil 2: Yıllara göre Kasım ayları itibariyle sanayi üretim endeksi </w:t>
      </w:r>
    </w:p>
    <w:p w:rsidR="0096157D" w:rsidRPr="0096157D" w:rsidRDefault="0096157D" w:rsidP="0096157D">
      <w:pPr>
        <w:ind w:firstLine="720"/>
        <w:jc w:val="both"/>
        <w:outlineLvl w:val="1"/>
        <w:rPr>
          <w:rFonts w:eastAsia="Times New Roman" w:cs="Times New Roman"/>
          <w:b/>
          <w:bCs/>
          <w:kern w:val="36"/>
          <w:sz w:val="24"/>
          <w:szCs w:val="24"/>
          <w:lang w:eastAsia="tr-TR"/>
        </w:rPr>
      </w:pPr>
      <w:r w:rsidRPr="0096157D">
        <w:rPr>
          <w:rFonts w:eastAsia="Times New Roman" w:cs="Times New Roman"/>
          <w:b/>
          <w:bCs/>
          <w:kern w:val="36"/>
          <w:sz w:val="24"/>
          <w:szCs w:val="24"/>
          <w:lang w:eastAsia="tr-TR"/>
        </w:rPr>
        <w:t>(takvim etkisinden arındırılmış, 2015=100)</w:t>
      </w:r>
    </w:p>
    <w:p w:rsidR="0096157D" w:rsidRPr="0096157D" w:rsidRDefault="0096157D" w:rsidP="0096157D">
      <w:pPr>
        <w:jc w:val="both"/>
        <w:outlineLvl w:val="1"/>
        <w:rPr>
          <w:rFonts w:eastAsia="Times New Roman" w:cs="Times New Roman"/>
          <w:b/>
          <w:bCs/>
          <w:kern w:val="36"/>
          <w:sz w:val="24"/>
          <w:szCs w:val="24"/>
          <w:lang w:eastAsia="tr-TR"/>
        </w:rPr>
      </w:pPr>
      <w:r w:rsidRPr="0096157D">
        <w:rPr>
          <w:rFonts w:eastAsiaTheme="minorEastAsia"/>
          <w:noProof/>
          <w:lang w:eastAsia="tr-TR"/>
        </w:rPr>
        <w:lastRenderedPageBreak/>
        <w:drawing>
          <wp:inline distT="0" distB="0" distL="0" distR="0" wp14:anchorId="335C2B2D" wp14:editId="71F13D2E">
            <wp:extent cx="5972810" cy="2683510"/>
            <wp:effectExtent l="0" t="0" r="27940" b="2159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6157D" w:rsidRPr="0096157D" w:rsidRDefault="0096157D" w:rsidP="0096157D">
      <w:pPr>
        <w:jc w:val="both"/>
        <w:rPr>
          <w:rFonts w:eastAsiaTheme="minorEastAsia"/>
          <w:lang w:eastAsia="tr-TR"/>
        </w:rPr>
      </w:pPr>
      <w:r w:rsidRPr="0096157D">
        <w:rPr>
          <w:rFonts w:eastAsiaTheme="minorEastAsia"/>
          <w:lang w:eastAsia="tr-TR"/>
        </w:rPr>
        <w:t xml:space="preserve">Endeks </w:t>
      </w:r>
      <w:r w:rsidRPr="0096157D">
        <w:rPr>
          <w:rFonts w:eastAsiaTheme="minorEastAsia"/>
          <w:b/>
          <w:u w:val="single"/>
          <w:lang w:eastAsia="tr-TR"/>
        </w:rPr>
        <w:t>bir önceki yılın aynı ayına göre</w:t>
      </w:r>
      <w:r w:rsidRPr="0096157D">
        <w:rPr>
          <w:rFonts w:eastAsiaTheme="minorEastAsia"/>
          <w:lang w:eastAsia="tr-TR"/>
        </w:rPr>
        <w:t xml:space="preserve"> yüzde 6,5 oranında azalış göstermiştir. Kasım (2018) ayında önceki yıla göre ana sanayi sektörleri itibariyle en yüksek azalış yüzde 7,1 ile imalat sanayi sektöründe gerçekleşmiştir. Bu sektörü, yüzde 1,8 azalışla elektrik, gaz, buhar ve iklimlendirme üretimi ve dağıtımı ve yüzde 1,1 azalışla madencilik ve </w:t>
      </w:r>
      <w:proofErr w:type="spellStart"/>
      <w:r w:rsidRPr="0096157D">
        <w:rPr>
          <w:rFonts w:eastAsiaTheme="minorEastAsia"/>
          <w:lang w:eastAsia="tr-TR"/>
        </w:rPr>
        <w:t>taşocakçılığı</w:t>
      </w:r>
      <w:proofErr w:type="spellEnd"/>
      <w:r w:rsidRPr="0096157D">
        <w:rPr>
          <w:rFonts w:eastAsiaTheme="minorEastAsia"/>
          <w:lang w:eastAsia="tr-TR"/>
        </w:rPr>
        <w:t xml:space="preserve"> sektörleri takip etmiştir.  </w:t>
      </w:r>
    </w:p>
    <w:p w:rsidR="0096157D" w:rsidRPr="0096157D" w:rsidRDefault="0096157D" w:rsidP="0096157D">
      <w:pPr>
        <w:jc w:val="both"/>
        <w:rPr>
          <w:rFonts w:eastAsiaTheme="minorEastAsia"/>
          <w:lang w:eastAsia="tr-TR"/>
        </w:rPr>
      </w:pPr>
      <w:r w:rsidRPr="0096157D">
        <w:rPr>
          <w:rFonts w:eastAsiaTheme="minorEastAsia"/>
          <w:lang w:eastAsia="tr-TR"/>
        </w:rPr>
        <w:t xml:space="preserve">Ana sanayi gruplarına bakıldığında, ara malı imalatında yüzde 11,9’luk, sermaye malı imalatında yüzde 8,3’lük ve dayanıksız tüketim malı imalatında yüzde 2,8’lik azalış yaşanmıştır. </w:t>
      </w:r>
    </w:p>
    <w:p w:rsidR="0096157D" w:rsidRPr="0096157D" w:rsidRDefault="0096157D" w:rsidP="0096157D">
      <w:pPr>
        <w:jc w:val="both"/>
        <w:rPr>
          <w:rFonts w:eastAsiaTheme="minorEastAsia"/>
          <w:lang w:eastAsia="tr-TR"/>
        </w:rPr>
      </w:pPr>
      <w:r w:rsidRPr="0096157D">
        <w:rPr>
          <w:rFonts w:eastAsiaTheme="minorEastAsia"/>
          <w:lang w:eastAsia="tr-TR"/>
        </w:rPr>
        <w:t>Bir önceki yılın aynı ayına göre değişime teknoloji sınıflarına göre bakıldığında en yüksek azalışın yüzde 14,2’lik azalışla orta düşük teknolojili üretimde olduğu görülmektedir. Orta düşük teknolojili üretimi yüzde 7,6’lık azalış ile orta yüksek teknolojili üretim ve yüzde 3,5’lik azalış ile düşük teknolojili üretim takip etmiştir. Yüksek teknolojili üretim yüzde 5,9’luk artış göstermiştir.</w:t>
      </w:r>
    </w:p>
    <w:p w:rsidR="0096157D" w:rsidRPr="0096157D" w:rsidRDefault="0096157D" w:rsidP="0096157D">
      <w:pPr>
        <w:jc w:val="both"/>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tbl>
      <w:tblPr>
        <w:tblStyle w:val="TabloKlavuzu"/>
        <w:tblW w:w="0" w:type="auto"/>
        <w:tblLook w:val="04A0" w:firstRow="1" w:lastRow="0" w:firstColumn="1" w:lastColumn="0" w:noHBand="0" w:noVBand="1"/>
      </w:tblPr>
      <w:tblGrid>
        <w:gridCol w:w="4110"/>
        <w:gridCol w:w="2153"/>
        <w:gridCol w:w="2067"/>
      </w:tblGrid>
      <w:tr w:rsidR="0096157D" w:rsidRPr="0096157D" w:rsidTr="00744398">
        <w:trPr>
          <w:trHeight w:val="264"/>
        </w:trPr>
        <w:tc>
          <w:tcPr>
            <w:tcW w:w="4110" w:type="dxa"/>
            <w:noWrap/>
            <w:hideMark/>
          </w:tcPr>
          <w:p w:rsidR="0096157D" w:rsidRPr="0096157D" w:rsidRDefault="0096157D" w:rsidP="0096157D">
            <w:pPr>
              <w:jc w:val="both"/>
            </w:pPr>
            <w:r w:rsidRPr="0096157D">
              <w:rPr>
                <w:b/>
              </w:rPr>
              <w:t>Tablo 1: Sanayi Üretim Endeksi Büyüme Oranları,  Kasım 2018</w:t>
            </w:r>
          </w:p>
        </w:tc>
        <w:tc>
          <w:tcPr>
            <w:tcW w:w="2153" w:type="dxa"/>
            <w:noWrap/>
            <w:hideMark/>
          </w:tcPr>
          <w:p w:rsidR="0096157D" w:rsidRPr="0096157D" w:rsidRDefault="0096157D" w:rsidP="0096157D">
            <w:pPr>
              <w:jc w:val="both"/>
            </w:pPr>
            <w:r w:rsidRPr="0096157D">
              <w:t>Önceki Aya Göre (%)</w:t>
            </w:r>
          </w:p>
        </w:tc>
        <w:tc>
          <w:tcPr>
            <w:tcW w:w="2067" w:type="dxa"/>
            <w:noWrap/>
            <w:hideMark/>
          </w:tcPr>
          <w:p w:rsidR="0096157D" w:rsidRPr="0096157D" w:rsidRDefault="0096157D" w:rsidP="0096157D">
            <w:pPr>
              <w:jc w:val="both"/>
            </w:pPr>
            <w:r w:rsidRPr="0096157D">
              <w:t>Önceki Yıla Göre (%)</w:t>
            </w:r>
          </w:p>
        </w:tc>
      </w:tr>
      <w:tr w:rsidR="0096157D" w:rsidRPr="0096157D" w:rsidTr="00744398">
        <w:trPr>
          <w:trHeight w:val="264"/>
        </w:trPr>
        <w:tc>
          <w:tcPr>
            <w:tcW w:w="4110" w:type="dxa"/>
            <w:noWrap/>
            <w:hideMark/>
          </w:tcPr>
          <w:p w:rsidR="0096157D" w:rsidRPr="0096157D" w:rsidRDefault="0096157D" w:rsidP="0096157D">
            <w:pPr>
              <w:jc w:val="both"/>
            </w:pPr>
            <w:r w:rsidRPr="0096157D">
              <w:t>Ara Malı</w:t>
            </w:r>
          </w:p>
        </w:tc>
        <w:tc>
          <w:tcPr>
            <w:tcW w:w="2153" w:type="dxa"/>
            <w:noWrap/>
            <w:vAlign w:val="center"/>
            <w:hideMark/>
          </w:tcPr>
          <w:p w:rsidR="0096157D" w:rsidRPr="0096157D" w:rsidRDefault="0096157D" w:rsidP="0096157D">
            <w:pPr>
              <w:jc w:val="center"/>
            </w:pPr>
            <w:r w:rsidRPr="0096157D">
              <w:t>-1,6</w:t>
            </w:r>
          </w:p>
        </w:tc>
        <w:tc>
          <w:tcPr>
            <w:tcW w:w="2067" w:type="dxa"/>
            <w:noWrap/>
            <w:vAlign w:val="center"/>
            <w:hideMark/>
          </w:tcPr>
          <w:p w:rsidR="0096157D" w:rsidRPr="0096157D" w:rsidRDefault="0096157D" w:rsidP="0096157D">
            <w:pPr>
              <w:jc w:val="center"/>
            </w:pPr>
            <w:r w:rsidRPr="0096157D">
              <w:t>-11,9</w:t>
            </w:r>
          </w:p>
        </w:tc>
      </w:tr>
      <w:tr w:rsidR="0096157D" w:rsidRPr="0096157D" w:rsidTr="00744398">
        <w:trPr>
          <w:trHeight w:val="264"/>
        </w:trPr>
        <w:tc>
          <w:tcPr>
            <w:tcW w:w="4110" w:type="dxa"/>
            <w:noWrap/>
            <w:hideMark/>
          </w:tcPr>
          <w:p w:rsidR="0096157D" w:rsidRPr="0096157D" w:rsidRDefault="0096157D" w:rsidP="0096157D">
            <w:pPr>
              <w:jc w:val="both"/>
            </w:pPr>
            <w:r w:rsidRPr="0096157D">
              <w:t>Dayanıklı Tüketim Malı</w:t>
            </w:r>
          </w:p>
        </w:tc>
        <w:tc>
          <w:tcPr>
            <w:tcW w:w="2153" w:type="dxa"/>
            <w:noWrap/>
            <w:vAlign w:val="center"/>
            <w:hideMark/>
          </w:tcPr>
          <w:p w:rsidR="0096157D" w:rsidRPr="0096157D" w:rsidRDefault="0096157D" w:rsidP="0096157D">
            <w:pPr>
              <w:jc w:val="center"/>
            </w:pPr>
            <w:r w:rsidRPr="0096157D">
              <w:t>7,6</w:t>
            </w:r>
          </w:p>
        </w:tc>
        <w:tc>
          <w:tcPr>
            <w:tcW w:w="2067" w:type="dxa"/>
            <w:noWrap/>
            <w:vAlign w:val="center"/>
            <w:hideMark/>
          </w:tcPr>
          <w:p w:rsidR="0096157D" w:rsidRPr="0096157D" w:rsidRDefault="0096157D" w:rsidP="0096157D">
            <w:pPr>
              <w:jc w:val="center"/>
            </w:pPr>
            <w:r w:rsidRPr="0096157D">
              <w:t>10,0</w:t>
            </w:r>
          </w:p>
        </w:tc>
      </w:tr>
      <w:tr w:rsidR="0096157D" w:rsidRPr="0096157D" w:rsidTr="00744398">
        <w:trPr>
          <w:trHeight w:val="264"/>
        </w:trPr>
        <w:tc>
          <w:tcPr>
            <w:tcW w:w="4110" w:type="dxa"/>
            <w:noWrap/>
            <w:hideMark/>
          </w:tcPr>
          <w:p w:rsidR="0096157D" w:rsidRPr="0096157D" w:rsidRDefault="0096157D" w:rsidP="0096157D">
            <w:pPr>
              <w:jc w:val="both"/>
            </w:pPr>
            <w:r w:rsidRPr="0096157D">
              <w:lastRenderedPageBreak/>
              <w:t>Dayanıksız Tüketim Malı</w:t>
            </w:r>
          </w:p>
        </w:tc>
        <w:tc>
          <w:tcPr>
            <w:tcW w:w="2153" w:type="dxa"/>
            <w:noWrap/>
            <w:vAlign w:val="center"/>
            <w:hideMark/>
          </w:tcPr>
          <w:p w:rsidR="0096157D" w:rsidRPr="0096157D" w:rsidRDefault="0096157D" w:rsidP="0096157D">
            <w:pPr>
              <w:jc w:val="center"/>
            </w:pPr>
            <w:r w:rsidRPr="0096157D">
              <w:t>0,4</w:t>
            </w:r>
          </w:p>
        </w:tc>
        <w:tc>
          <w:tcPr>
            <w:tcW w:w="2067" w:type="dxa"/>
            <w:noWrap/>
            <w:vAlign w:val="center"/>
            <w:hideMark/>
          </w:tcPr>
          <w:p w:rsidR="0096157D" w:rsidRPr="0096157D" w:rsidRDefault="0096157D" w:rsidP="0096157D">
            <w:r w:rsidRPr="0096157D">
              <w:t xml:space="preserve">               -2,8</w:t>
            </w:r>
          </w:p>
        </w:tc>
      </w:tr>
      <w:tr w:rsidR="0096157D" w:rsidRPr="0096157D" w:rsidTr="00744398">
        <w:trPr>
          <w:trHeight w:val="264"/>
        </w:trPr>
        <w:tc>
          <w:tcPr>
            <w:tcW w:w="4110" w:type="dxa"/>
            <w:noWrap/>
            <w:hideMark/>
          </w:tcPr>
          <w:p w:rsidR="0096157D" w:rsidRPr="0096157D" w:rsidRDefault="0096157D" w:rsidP="0096157D">
            <w:pPr>
              <w:jc w:val="both"/>
            </w:pPr>
            <w:r w:rsidRPr="0096157D">
              <w:t>Enerji</w:t>
            </w:r>
          </w:p>
        </w:tc>
        <w:tc>
          <w:tcPr>
            <w:tcW w:w="2153" w:type="dxa"/>
            <w:noWrap/>
            <w:vAlign w:val="center"/>
            <w:hideMark/>
          </w:tcPr>
          <w:p w:rsidR="0096157D" w:rsidRPr="0096157D" w:rsidRDefault="0096157D" w:rsidP="0096157D">
            <w:pPr>
              <w:jc w:val="center"/>
            </w:pPr>
            <w:r w:rsidRPr="0096157D">
              <w:t>-0,3</w:t>
            </w:r>
          </w:p>
        </w:tc>
        <w:tc>
          <w:tcPr>
            <w:tcW w:w="2067" w:type="dxa"/>
            <w:noWrap/>
            <w:vAlign w:val="center"/>
            <w:hideMark/>
          </w:tcPr>
          <w:p w:rsidR="0096157D" w:rsidRPr="0096157D" w:rsidRDefault="0096157D" w:rsidP="0096157D">
            <w:pPr>
              <w:jc w:val="center"/>
            </w:pPr>
            <w:r w:rsidRPr="0096157D">
              <w:t>0,7</w:t>
            </w:r>
          </w:p>
        </w:tc>
      </w:tr>
      <w:tr w:rsidR="0096157D" w:rsidRPr="0096157D" w:rsidTr="00744398">
        <w:trPr>
          <w:trHeight w:val="264"/>
        </w:trPr>
        <w:tc>
          <w:tcPr>
            <w:tcW w:w="4110" w:type="dxa"/>
            <w:noWrap/>
            <w:hideMark/>
          </w:tcPr>
          <w:p w:rsidR="0096157D" w:rsidRPr="0096157D" w:rsidRDefault="0096157D" w:rsidP="0096157D">
            <w:pPr>
              <w:jc w:val="both"/>
            </w:pPr>
            <w:r w:rsidRPr="0096157D">
              <w:t>Sermaye Malı</w:t>
            </w:r>
          </w:p>
        </w:tc>
        <w:tc>
          <w:tcPr>
            <w:tcW w:w="2153" w:type="dxa"/>
            <w:noWrap/>
            <w:vAlign w:val="center"/>
            <w:hideMark/>
          </w:tcPr>
          <w:p w:rsidR="0096157D" w:rsidRPr="0096157D" w:rsidRDefault="0096157D" w:rsidP="0096157D">
            <w:pPr>
              <w:jc w:val="center"/>
            </w:pPr>
            <w:r w:rsidRPr="0096157D">
              <w:t>-0,5</w:t>
            </w:r>
          </w:p>
        </w:tc>
        <w:tc>
          <w:tcPr>
            <w:tcW w:w="2067" w:type="dxa"/>
            <w:noWrap/>
            <w:vAlign w:val="center"/>
            <w:hideMark/>
          </w:tcPr>
          <w:p w:rsidR="0096157D" w:rsidRPr="0096157D" w:rsidRDefault="0096157D" w:rsidP="0096157D">
            <w:pPr>
              <w:jc w:val="center"/>
            </w:pPr>
            <w:r w:rsidRPr="0096157D">
              <w:t>-8,3</w:t>
            </w:r>
          </w:p>
        </w:tc>
      </w:tr>
      <w:tr w:rsidR="0096157D" w:rsidRPr="0096157D" w:rsidTr="00744398">
        <w:trPr>
          <w:trHeight w:val="264"/>
        </w:trPr>
        <w:tc>
          <w:tcPr>
            <w:tcW w:w="4110" w:type="dxa"/>
            <w:noWrap/>
            <w:hideMark/>
          </w:tcPr>
          <w:p w:rsidR="0096157D" w:rsidRPr="0096157D" w:rsidRDefault="0096157D" w:rsidP="0096157D">
            <w:pPr>
              <w:jc w:val="both"/>
              <w:rPr>
                <w:b/>
              </w:rPr>
            </w:pPr>
            <w:r w:rsidRPr="0096157D">
              <w:rPr>
                <w:b/>
              </w:rPr>
              <w:t>TOPLAM</w:t>
            </w:r>
          </w:p>
        </w:tc>
        <w:tc>
          <w:tcPr>
            <w:tcW w:w="2153" w:type="dxa"/>
            <w:noWrap/>
            <w:vAlign w:val="center"/>
            <w:hideMark/>
          </w:tcPr>
          <w:p w:rsidR="0096157D" w:rsidRPr="0096157D" w:rsidRDefault="0096157D" w:rsidP="0096157D">
            <w:pPr>
              <w:jc w:val="center"/>
              <w:rPr>
                <w:b/>
              </w:rPr>
            </w:pPr>
            <w:r w:rsidRPr="0096157D">
              <w:rPr>
                <w:b/>
              </w:rPr>
              <w:t>-0,3</w:t>
            </w:r>
          </w:p>
        </w:tc>
        <w:tc>
          <w:tcPr>
            <w:tcW w:w="2067" w:type="dxa"/>
            <w:noWrap/>
            <w:vAlign w:val="center"/>
            <w:hideMark/>
          </w:tcPr>
          <w:p w:rsidR="0096157D" w:rsidRPr="0096157D" w:rsidRDefault="0096157D" w:rsidP="0096157D">
            <w:pPr>
              <w:jc w:val="center"/>
              <w:rPr>
                <w:b/>
              </w:rPr>
            </w:pPr>
            <w:r w:rsidRPr="0096157D">
              <w:rPr>
                <w:b/>
              </w:rPr>
              <w:t>-6,5</w:t>
            </w:r>
          </w:p>
        </w:tc>
      </w:tr>
      <w:tr w:rsidR="0096157D" w:rsidRPr="0096157D" w:rsidTr="00744398">
        <w:trPr>
          <w:trHeight w:val="264"/>
        </w:trPr>
        <w:tc>
          <w:tcPr>
            <w:tcW w:w="4110" w:type="dxa"/>
            <w:shd w:val="clear" w:color="auto" w:fill="808080" w:themeFill="background1" w:themeFillShade="80"/>
            <w:noWrap/>
            <w:hideMark/>
          </w:tcPr>
          <w:p w:rsidR="0096157D" w:rsidRPr="0096157D" w:rsidRDefault="0096157D" w:rsidP="0096157D">
            <w:pPr>
              <w:jc w:val="both"/>
              <w:rPr>
                <w:b/>
              </w:rPr>
            </w:pPr>
          </w:p>
        </w:tc>
        <w:tc>
          <w:tcPr>
            <w:tcW w:w="2153" w:type="dxa"/>
            <w:shd w:val="clear" w:color="auto" w:fill="808080" w:themeFill="background1" w:themeFillShade="80"/>
            <w:noWrap/>
            <w:hideMark/>
          </w:tcPr>
          <w:p w:rsidR="0096157D" w:rsidRPr="0096157D" w:rsidRDefault="0096157D" w:rsidP="0096157D">
            <w:pPr>
              <w:jc w:val="both"/>
            </w:pPr>
          </w:p>
        </w:tc>
        <w:tc>
          <w:tcPr>
            <w:tcW w:w="2067" w:type="dxa"/>
            <w:shd w:val="clear" w:color="auto" w:fill="808080" w:themeFill="background1" w:themeFillShade="80"/>
            <w:noWrap/>
            <w:hideMark/>
          </w:tcPr>
          <w:p w:rsidR="0096157D" w:rsidRPr="0096157D" w:rsidRDefault="0096157D" w:rsidP="0096157D">
            <w:pPr>
              <w:jc w:val="both"/>
            </w:pPr>
          </w:p>
        </w:tc>
      </w:tr>
      <w:tr w:rsidR="0096157D" w:rsidRPr="0096157D" w:rsidTr="00744398">
        <w:trPr>
          <w:trHeight w:val="264"/>
        </w:trPr>
        <w:tc>
          <w:tcPr>
            <w:tcW w:w="4110" w:type="dxa"/>
            <w:noWrap/>
            <w:hideMark/>
          </w:tcPr>
          <w:p w:rsidR="0096157D" w:rsidRPr="0096157D" w:rsidRDefault="0096157D" w:rsidP="0096157D">
            <w:pPr>
              <w:jc w:val="both"/>
            </w:pPr>
            <w:r w:rsidRPr="0096157D">
              <w:rPr>
                <w:b/>
              </w:rPr>
              <w:t xml:space="preserve">Tablo 2: Sanayi Üretim Endeksi </w:t>
            </w:r>
            <w:proofErr w:type="spellStart"/>
            <w:r w:rsidRPr="0096157D">
              <w:rPr>
                <w:b/>
              </w:rPr>
              <w:t>Sektörel</w:t>
            </w:r>
            <w:proofErr w:type="spellEnd"/>
            <w:r w:rsidRPr="0096157D">
              <w:rPr>
                <w:b/>
              </w:rPr>
              <w:t xml:space="preserve"> Büyüme Oranları, Kasım 2018</w:t>
            </w:r>
          </w:p>
        </w:tc>
        <w:tc>
          <w:tcPr>
            <w:tcW w:w="2153" w:type="dxa"/>
            <w:noWrap/>
            <w:hideMark/>
          </w:tcPr>
          <w:p w:rsidR="0096157D" w:rsidRPr="0096157D" w:rsidRDefault="0096157D" w:rsidP="0096157D">
            <w:pPr>
              <w:jc w:val="both"/>
            </w:pPr>
            <w:r w:rsidRPr="0096157D">
              <w:t>Önceki Aya Göre (%)</w:t>
            </w:r>
          </w:p>
        </w:tc>
        <w:tc>
          <w:tcPr>
            <w:tcW w:w="2067" w:type="dxa"/>
            <w:noWrap/>
            <w:hideMark/>
          </w:tcPr>
          <w:p w:rsidR="0096157D" w:rsidRPr="0096157D" w:rsidRDefault="0096157D" w:rsidP="0096157D">
            <w:pPr>
              <w:jc w:val="both"/>
            </w:pPr>
            <w:r w:rsidRPr="0096157D">
              <w:t>Önceki Yıla Göre (%)</w:t>
            </w:r>
          </w:p>
        </w:tc>
      </w:tr>
      <w:tr w:rsidR="0096157D" w:rsidRPr="0096157D" w:rsidTr="00744398">
        <w:trPr>
          <w:trHeight w:val="264"/>
        </w:trPr>
        <w:tc>
          <w:tcPr>
            <w:tcW w:w="4110" w:type="dxa"/>
            <w:noWrap/>
            <w:hideMark/>
          </w:tcPr>
          <w:p w:rsidR="0096157D" w:rsidRPr="0096157D" w:rsidRDefault="0096157D" w:rsidP="0096157D">
            <w:r w:rsidRPr="0096157D">
              <w:t xml:space="preserve">Madencilik ve </w:t>
            </w:r>
            <w:proofErr w:type="spellStart"/>
            <w:r w:rsidRPr="0096157D">
              <w:t>Taşocakçılığı</w:t>
            </w:r>
            <w:proofErr w:type="spellEnd"/>
          </w:p>
        </w:tc>
        <w:tc>
          <w:tcPr>
            <w:tcW w:w="2153" w:type="dxa"/>
            <w:noWrap/>
            <w:vAlign w:val="center"/>
            <w:hideMark/>
          </w:tcPr>
          <w:p w:rsidR="0096157D" w:rsidRPr="0096157D" w:rsidRDefault="0096157D" w:rsidP="0096157D">
            <w:pPr>
              <w:jc w:val="center"/>
            </w:pPr>
            <w:r w:rsidRPr="0096157D">
              <w:t>-3,7</w:t>
            </w:r>
          </w:p>
        </w:tc>
        <w:tc>
          <w:tcPr>
            <w:tcW w:w="2067" w:type="dxa"/>
            <w:noWrap/>
            <w:vAlign w:val="center"/>
            <w:hideMark/>
          </w:tcPr>
          <w:p w:rsidR="0096157D" w:rsidRPr="0096157D" w:rsidRDefault="0096157D" w:rsidP="0096157D">
            <w:pPr>
              <w:jc w:val="center"/>
            </w:pPr>
            <w:r w:rsidRPr="0096157D">
              <w:t>-1,1</w:t>
            </w:r>
          </w:p>
        </w:tc>
      </w:tr>
      <w:tr w:rsidR="0096157D" w:rsidRPr="0096157D" w:rsidTr="00744398">
        <w:trPr>
          <w:trHeight w:val="264"/>
        </w:trPr>
        <w:tc>
          <w:tcPr>
            <w:tcW w:w="4110" w:type="dxa"/>
            <w:noWrap/>
            <w:hideMark/>
          </w:tcPr>
          <w:p w:rsidR="0096157D" w:rsidRPr="0096157D" w:rsidRDefault="0096157D" w:rsidP="0096157D">
            <w:pPr>
              <w:jc w:val="both"/>
            </w:pPr>
            <w:r w:rsidRPr="0096157D">
              <w:t>İmalat Sanayi</w:t>
            </w:r>
          </w:p>
        </w:tc>
        <w:tc>
          <w:tcPr>
            <w:tcW w:w="2153" w:type="dxa"/>
            <w:noWrap/>
            <w:vAlign w:val="center"/>
            <w:hideMark/>
          </w:tcPr>
          <w:p w:rsidR="0096157D" w:rsidRPr="0096157D" w:rsidRDefault="0096157D" w:rsidP="0096157D">
            <w:pPr>
              <w:jc w:val="center"/>
            </w:pPr>
            <w:r w:rsidRPr="0096157D">
              <w:t>-0,1</w:t>
            </w:r>
          </w:p>
        </w:tc>
        <w:tc>
          <w:tcPr>
            <w:tcW w:w="2067" w:type="dxa"/>
            <w:noWrap/>
            <w:vAlign w:val="center"/>
            <w:hideMark/>
          </w:tcPr>
          <w:p w:rsidR="0096157D" w:rsidRPr="0096157D" w:rsidRDefault="0096157D" w:rsidP="0096157D">
            <w:pPr>
              <w:jc w:val="center"/>
            </w:pPr>
            <w:r w:rsidRPr="0096157D">
              <w:t>-7,1</w:t>
            </w:r>
          </w:p>
        </w:tc>
      </w:tr>
      <w:tr w:rsidR="0096157D" w:rsidRPr="0096157D" w:rsidTr="00744398">
        <w:trPr>
          <w:trHeight w:val="264"/>
        </w:trPr>
        <w:tc>
          <w:tcPr>
            <w:tcW w:w="4110" w:type="dxa"/>
            <w:noWrap/>
            <w:hideMark/>
          </w:tcPr>
          <w:p w:rsidR="0096157D" w:rsidRPr="0096157D" w:rsidRDefault="0096157D" w:rsidP="0096157D">
            <w:pPr>
              <w:jc w:val="both"/>
            </w:pPr>
            <w:r w:rsidRPr="0096157D">
              <w:t>Elektrik, Gaz, Buhar ve İklimlendirme Üretimi ve Dağıtımı</w:t>
            </w:r>
          </w:p>
        </w:tc>
        <w:tc>
          <w:tcPr>
            <w:tcW w:w="2153" w:type="dxa"/>
            <w:noWrap/>
            <w:vAlign w:val="center"/>
            <w:hideMark/>
          </w:tcPr>
          <w:p w:rsidR="0096157D" w:rsidRPr="0096157D" w:rsidRDefault="0096157D" w:rsidP="0096157D">
            <w:pPr>
              <w:jc w:val="center"/>
            </w:pPr>
            <w:r w:rsidRPr="0096157D">
              <w:t>0,0</w:t>
            </w:r>
          </w:p>
        </w:tc>
        <w:tc>
          <w:tcPr>
            <w:tcW w:w="2067" w:type="dxa"/>
            <w:noWrap/>
            <w:vAlign w:val="center"/>
            <w:hideMark/>
          </w:tcPr>
          <w:p w:rsidR="0096157D" w:rsidRPr="0096157D" w:rsidRDefault="0096157D" w:rsidP="0096157D">
            <w:pPr>
              <w:jc w:val="center"/>
            </w:pPr>
            <w:r w:rsidRPr="0096157D">
              <w:t>-1,8</w:t>
            </w:r>
          </w:p>
        </w:tc>
      </w:tr>
      <w:tr w:rsidR="0096157D" w:rsidRPr="0096157D" w:rsidTr="00744398">
        <w:trPr>
          <w:trHeight w:val="264"/>
        </w:trPr>
        <w:tc>
          <w:tcPr>
            <w:tcW w:w="4110" w:type="dxa"/>
            <w:noWrap/>
            <w:hideMark/>
          </w:tcPr>
          <w:p w:rsidR="0096157D" w:rsidRPr="0096157D" w:rsidRDefault="0096157D" w:rsidP="0096157D">
            <w:pPr>
              <w:jc w:val="both"/>
              <w:rPr>
                <w:b/>
              </w:rPr>
            </w:pPr>
            <w:r w:rsidRPr="0096157D">
              <w:rPr>
                <w:b/>
              </w:rPr>
              <w:t>TOPLAM</w:t>
            </w:r>
          </w:p>
        </w:tc>
        <w:tc>
          <w:tcPr>
            <w:tcW w:w="2153" w:type="dxa"/>
            <w:noWrap/>
            <w:vAlign w:val="center"/>
            <w:hideMark/>
          </w:tcPr>
          <w:p w:rsidR="0096157D" w:rsidRPr="0096157D" w:rsidRDefault="0096157D" w:rsidP="0096157D">
            <w:pPr>
              <w:jc w:val="center"/>
              <w:rPr>
                <w:b/>
              </w:rPr>
            </w:pPr>
            <w:r w:rsidRPr="0096157D">
              <w:rPr>
                <w:b/>
              </w:rPr>
              <w:t>-0,3</w:t>
            </w:r>
          </w:p>
        </w:tc>
        <w:tc>
          <w:tcPr>
            <w:tcW w:w="2067" w:type="dxa"/>
            <w:noWrap/>
            <w:vAlign w:val="center"/>
            <w:hideMark/>
          </w:tcPr>
          <w:p w:rsidR="0096157D" w:rsidRPr="0096157D" w:rsidRDefault="0096157D" w:rsidP="0096157D">
            <w:pPr>
              <w:jc w:val="center"/>
              <w:rPr>
                <w:b/>
              </w:rPr>
            </w:pPr>
            <w:r w:rsidRPr="0096157D">
              <w:rPr>
                <w:b/>
              </w:rPr>
              <w:t>-6,5</w:t>
            </w:r>
          </w:p>
        </w:tc>
      </w:tr>
      <w:tr w:rsidR="0096157D" w:rsidRPr="0096157D" w:rsidTr="00744398">
        <w:trPr>
          <w:trHeight w:val="264"/>
        </w:trPr>
        <w:tc>
          <w:tcPr>
            <w:tcW w:w="4110" w:type="dxa"/>
            <w:shd w:val="clear" w:color="auto" w:fill="808080" w:themeFill="background1" w:themeFillShade="80"/>
            <w:noWrap/>
          </w:tcPr>
          <w:p w:rsidR="0096157D" w:rsidRPr="0096157D" w:rsidRDefault="0096157D" w:rsidP="0096157D">
            <w:pPr>
              <w:jc w:val="both"/>
              <w:rPr>
                <w:b/>
              </w:rPr>
            </w:pPr>
          </w:p>
        </w:tc>
        <w:tc>
          <w:tcPr>
            <w:tcW w:w="2153" w:type="dxa"/>
            <w:shd w:val="clear" w:color="auto" w:fill="808080" w:themeFill="background1" w:themeFillShade="80"/>
            <w:noWrap/>
            <w:vAlign w:val="center"/>
          </w:tcPr>
          <w:p w:rsidR="0096157D" w:rsidRPr="0096157D" w:rsidRDefault="0096157D" w:rsidP="0096157D">
            <w:pPr>
              <w:jc w:val="center"/>
              <w:rPr>
                <w:b/>
              </w:rPr>
            </w:pPr>
          </w:p>
        </w:tc>
        <w:tc>
          <w:tcPr>
            <w:tcW w:w="2067" w:type="dxa"/>
            <w:shd w:val="clear" w:color="auto" w:fill="808080" w:themeFill="background1" w:themeFillShade="80"/>
            <w:noWrap/>
            <w:vAlign w:val="center"/>
          </w:tcPr>
          <w:p w:rsidR="0096157D" w:rsidRPr="0096157D" w:rsidRDefault="0096157D" w:rsidP="0096157D">
            <w:pPr>
              <w:jc w:val="center"/>
              <w:rPr>
                <w:b/>
              </w:rPr>
            </w:pPr>
          </w:p>
        </w:tc>
      </w:tr>
      <w:tr w:rsidR="0096157D" w:rsidRPr="0096157D" w:rsidTr="00744398">
        <w:trPr>
          <w:trHeight w:val="264"/>
        </w:trPr>
        <w:tc>
          <w:tcPr>
            <w:tcW w:w="4110" w:type="dxa"/>
            <w:noWrap/>
          </w:tcPr>
          <w:p w:rsidR="0096157D" w:rsidRPr="0096157D" w:rsidRDefault="0096157D" w:rsidP="0096157D">
            <w:pPr>
              <w:jc w:val="both"/>
              <w:rPr>
                <w:b/>
              </w:rPr>
            </w:pPr>
            <w:r w:rsidRPr="0096157D">
              <w:rPr>
                <w:b/>
              </w:rPr>
              <w:t>Tablo 3. Sanayi Üretim Endeksi Teknoloji Sınıflarına Göre Büyüme Oranları, Kasım 2018</w:t>
            </w:r>
          </w:p>
        </w:tc>
        <w:tc>
          <w:tcPr>
            <w:tcW w:w="2153" w:type="dxa"/>
            <w:noWrap/>
          </w:tcPr>
          <w:p w:rsidR="0096157D" w:rsidRPr="0096157D" w:rsidRDefault="0096157D" w:rsidP="0096157D">
            <w:pPr>
              <w:jc w:val="both"/>
            </w:pPr>
            <w:r w:rsidRPr="0096157D">
              <w:t>Önceki Aya Göre (%)</w:t>
            </w:r>
          </w:p>
        </w:tc>
        <w:tc>
          <w:tcPr>
            <w:tcW w:w="2067" w:type="dxa"/>
            <w:noWrap/>
          </w:tcPr>
          <w:p w:rsidR="0096157D" w:rsidRPr="0096157D" w:rsidRDefault="0096157D" w:rsidP="0096157D">
            <w:pPr>
              <w:jc w:val="both"/>
            </w:pPr>
            <w:r w:rsidRPr="0096157D">
              <w:t>Önceki Yıla Göre (%)</w:t>
            </w:r>
          </w:p>
        </w:tc>
      </w:tr>
      <w:tr w:rsidR="0096157D" w:rsidRPr="0096157D" w:rsidTr="00744398">
        <w:trPr>
          <w:trHeight w:val="264"/>
        </w:trPr>
        <w:tc>
          <w:tcPr>
            <w:tcW w:w="4110" w:type="dxa"/>
            <w:noWrap/>
          </w:tcPr>
          <w:p w:rsidR="0096157D" w:rsidRPr="0096157D" w:rsidRDefault="0096157D" w:rsidP="0096157D">
            <w:pPr>
              <w:jc w:val="both"/>
            </w:pPr>
            <w:r w:rsidRPr="0096157D">
              <w:t>Düşük Teknoloji</w:t>
            </w:r>
          </w:p>
        </w:tc>
        <w:tc>
          <w:tcPr>
            <w:tcW w:w="2153" w:type="dxa"/>
            <w:noWrap/>
            <w:vAlign w:val="center"/>
          </w:tcPr>
          <w:p w:rsidR="0096157D" w:rsidRPr="0096157D" w:rsidRDefault="0096157D" w:rsidP="0096157D">
            <w:pPr>
              <w:jc w:val="center"/>
            </w:pPr>
            <w:r w:rsidRPr="0096157D">
              <w:t>0,9</w:t>
            </w:r>
          </w:p>
        </w:tc>
        <w:tc>
          <w:tcPr>
            <w:tcW w:w="2067" w:type="dxa"/>
            <w:noWrap/>
            <w:vAlign w:val="center"/>
          </w:tcPr>
          <w:p w:rsidR="0096157D" w:rsidRPr="0096157D" w:rsidRDefault="0096157D" w:rsidP="0096157D">
            <w:pPr>
              <w:jc w:val="center"/>
            </w:pPr>
            <w:r w:rsidRPr="0096157D">
              <w:t>-3,5</w:t>
            </w:r>
          </w:p>
        </w:tc>
      </w:tr>
      <w:tr w:rsidR="0096157D" w:rsidRPr="0096157D" w:rsidTr="00744398">
        <w:trPr>
          <w:trHeight w:val="264"/>
        </w:trPr>
        <w:tc>
          <w:tcPr>
            <w:tcW w:w="4110" w:type="dxa"/>
            <w:noWrap/>
          </w:tcPr>
          <w:p w:rsidR="0096157D" w:rsidRPr="0096157D" w:rsidRDefault="0096157D" w:rsidP="0096157D">
            <w:pPr>
              <w:jc w:val="both"/>
            </w:pPr>
            <w:r w:rsidRPr="0096157D">
              <w:t>Orta Düşük Teknoloji</w:t>
            </w:r>
          </w:p>
        </w:tc>
        <w:tc>
          <w:tcPr>
            <w:tcW w:w="2153" w:type="dxa"/>
            <w:noWrap/>
            <w:vAlign w:val="center"/>
          </w:tcPr>
          <w:p w:rsidR="0096157D" w:rsidRPr="0096157D" w:rsidRDefault="0096157D" w:rsidP="0096157D">
            <w:pPr>
              <w:jc w:val="center"/>
            </w:pPr>
            <w:r w:rsidRPr="0096157D">
              <w:t>-2,4</w:t>
            </w:r>
          </w:p>
        </w:tc>
        <w:tc>
          <w:tcPr>
            <w:tcW w:w="2067" w:type="dxa"/>
            <w:noWrap/>
            <w:vAlign w:val="center"/>
          </w:tcPr>
          <w:p w:rsidR="0096157D" w:rsidRPr="0096157D" w:rsidRDefault="0096157D" w:rsidP="0096157D">
            <w:pPr>
              <w:jc w:val="center"/>
            </w:pPr>
            <w:r w:rsidRPr="0096157D">
              <w:t>-14,2</w:t>
            </w:r>
          </w:p>
        </w:tc>
      </w:tr>
      <w:tr w:rsidR="0096157D" w:rsidRPr="0096157D" w:rsidTr="00744398">
        <w:trPr>
          <w:trHeight w:val="264"/>
        </w:trPr>
        <w:tc>
          <w:tcPr>
            <w:tcW w:w="4110" w:type="dxa"/>
            <w:noWrap/>
          </w:tcPr>
          <w:p w:rsidR="0096157D" w:rsidRPr="0096157D" w:rsidRDefault="0096157D" w:rsidP="0096157D">
            <w:pPr>
              <w:jc w:val="both"/>
            </w:pPr>
            <w:r w:rsidRPr="0096157D">
              <w:t>Orta Yüksek Teknoloji</w:t>
            </w:r>
          </w:p>
        </w:tc>
        <w:tc>
          <w:tcPr>
            <w:tcW w:w="2153" w:type="dxa"/>
            <w:noWrap/>
            <w:vAlign w:val="center"/>
          </w:tcPr>
          <w:p w:rsidR="0096157D" w:rsidRPr="0096157D" w:rsidRDefault="0096157D" w:rsidP="0096157D">
            <w:pPr>
              <w:jc w:val="center"/>
            </w:pPr>
            <w:r w:rsidRPr="0096157D">
              <w:t>2,1</w:t>
            </w:r>
          </w:p>
        </w:tc>
        <w:tc>
          <w:tcPr>
            <w:tcW w:w="2067" w:type="dxa"/>
            <w:noWrap/>
            <w:vAlign w:val="center"/>
          </w:tcPr>
          <w:p w:rsidR="0096157D" w:rsidRPr="0096157D" w:rsidRDefault="0096157D" w:rsidP="0096157D">
            <w:r w:rsidRPr="0096157D">
              <w:t xml:space="preserve">                -7,6</w:t>
            </w:r>
          </w:p>
        </w:tc>
      </w:tr>
      <w:tr w:rsidR="0096157D" w:rsidRPr="0096157D" w:rsidTr="00744398">
        <w:trPr>
          <w:trHeight w:val="264"/>
        </w:trPr>
        <w:tc>
          <w:tcPr>
            <w:tcW w:w="4110" w:type="dxa"/>
            <w:noWrap/>
          </w:tcPr>
          <w:p w:rsidR="0096157D" w:rsidRPr="0096157D" w:rsidRDefault="0096157D" w:rsidP="0096157D">
            <w:pPr>
              <w:jc w:val="both"/>
            </w:pPr>
            <w:r w:rsidRPr="0096157D">
              <w:t>Yüksek Teknoloji</w:t>
            </w:r>
          </w:p>
        </w:tc>
        <w:tc>
          <w:tcPr>
            <w:tcW w:w="2153" w:type="dxa"/>
            <w:noWrap/>
            <w:vAlign w:val="center"/>
          </w:tcPr>
          <w:p w:rsidR="0096157D" w:rsidRPr="0096157D" w:rsidRDefault="0096157D" w:rsidP="0096157D">
            <w:pPr>
              <w:jc w:val="center"/>
            </w:pPr>
            <w:r w:rsidRPr="0096157D">
              <w:t>-3,5</w:t>
            </w:r>
          </w:p>
        </w:tc>
        <w:tc>
          <w:tcPr>
            <w:tcW w:w="2067" w:type="dxa"/>
            <w:noWrap/>
            <w:vAlign w:val="center"/>
          </w:tcPr>
          <w:p w:rsidR="0096157D" w:rsidRPr="0096157D" w:rsidRDefault="0096157D" w:rsidP="0096157D">
            <w:pPr>
              <w:jc w:val="center"/>
            </w:pPr>
            <w:r w:rsidRPr="0096157D">
              <w:t>5,9</w:t>
            </w:r>
          </w:p>
        </w:tc>
      </w:tr>
      <w:tr w:rsidR="0096157D" w:rsidRPr="0096157D" w:rsidTr="00744398">
        <w:trPr>
          <w:trHeight w:val="264"/>
        </w:trPr>
        <w:tc>
          <w:tcPr>
            <w:tcW w:w="4110" w:type="dxa"/>
            <w:noWrap/>
          </w:tcPr>
          <w:p w:rsidR="0096157D" w:rsidRPr="0096157D" w:rsidRDefault="0096157D" w:rsidP="0096157D">
            <w:pPr>
              <w:jc w:val="both"/>
              <w:rPr>
                <w:b/>
              </w:rPr>
            </w:pPr>
            <w:r w:rsidRPr="0096157D">
              <w:rPr>
                <w:b/>
              </w:rPr>
              <w:t>TOPLAM</w:t>
            </w:r>
          </w:p>
        </w:tc>
        <w:tc>
          <w:tcPr>
            <w:tcW w:w="2153" w:type="dxa"/>
            <w:noWrap/>
            <w:vAlign w:val="center"/>
          </w:tcPr>
          <w:p w:rsidR="0096157D" w:rsidRPr="0096157D" w:rsidRDefault="0096157D" w:rsidP="0096157D">
            <w:pPr>
              <w:jc w:val="center"/>
              <w:rPr>
                <w:b/>
              </w:rPr>
            </w:pPr>
            <w:r w:rsidRPr="0096157D">
              <w:rPr>
                <w:b/>
              </w:rPr>
              <w:t>-0,3</w:t>
            </w:r>
          </w:p>
        </w:tc>
        <w:tc>
          <w:tcPr>
            <w:tcW w:w="2067" w:type="dxa"/>
            <w:noWrap/>
            <w:vAlign w:val="center"/>
          </w:tcPr>
          <w:p w:rsidR="0096157D" w:rsidRPr="0096157D" w:rsidRDefault="0096157D" w:rsidP="0096157D">
            <w:pPr>
              <w:jc w:val="center"/>
              <w:rPr>
                <w:b/>
              </w:rPr>
            </w:pPr>
            <w:r w:rsidRPr="0096157D">
              <w:rPr>
                <w:b/>
              </w:rPr>
              <w:t>-6,5</w:t>
            </w:r>
          </w:p>
        </w:tc>
      </w:tr>
    </w:tbl>
    <w:p w:rsidR="0096157D" w:rsidRPr="0096157D" w:rsidRDefault="0096157D" w:rsidP="0096157D">
      <w:pPr>
        <w:jc w:val="both"/>
        <w:rPr>
          <w:rFonts w:eastAsiaTheme="minorEastAsia"/>
          <w:lang w:eastAsia="tr-TR"/>
        </w:rPr>
      </w:pPr>
    </w:p>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063"/>
        <w:gridCol w:w="4236"/>
      </w:tblGrid>
      <w:tr w:rsidR="0096157D" w:rsidRPr="0096157D" w:rsidTr="00744398">
        <w:trPr>
          <w:trHeight w:val="915"/>
        </w:trPr>
        <w:tc>
          <w:tcPr>
            <w:tcW w:w="5644" w:type="dxa"/>
            <w:vAlign w:val="center"/>
          </w:tcPr>
          <w:p w:rsidR="0096157D" w:rsidRPr="0096157D" w:rsidRDefault="0096157D" w:rsidP="0096157D">
            <w:pPr>
              <w:tabs>
                <w:tab w:val="center" w:pos="4536"/>
                <w:tab w:val="right" w:pos="9072"/>
              </w:tabs>
              <w:spacing w:after="0" w:line="240" w:lineRule="auto"/>
              <w:jc w:val="right"/>
              <w:rPr>
                <w:rFonts w:asciiTheme="majorHAnsi" w:eastAsiaTheme="majorEastAsia" w:hAnsiTheme="majorHAnsi" w:cstheme="majorBidi"/>
                <w:sz w:val="36"/>
                <w:szCs w:val="36"/>
                <w:lang w:eastAsia="tr-TR"/>
              </w:rPr>
            </w:pPr>
            <w:r w:rsidRPr="0096157D">
              <w:rPr>
                <w:rFonts w:asciiTheme="majorHAnsi" w:eastAsiaTheme="majorEastAsia" w:hAnsiTheme="majorHAnsi" w:cstheme="majorBidi"/>
                <w:sz w:val="36"/>
                <w:szCs w:val="36"/>
                <w:lang w:eastAsia="tr-TR"/>
              </w:rPr>
              <w:t xml:space="preserve">2018 Kasım </w:t>
            </w:r>
          </w:p>
          <w:p w:rsidR="0096157D" w:rsidRPr="0096157D" w:rsidRDefault="0096157D" w:rsidP="0096157D">
            <w:pPr>
              <w:tabs>
                <w:tab w:val="center" w:pos="4536"/>
                <w:tab w:val="right" w:pos="9072"/>
              </w:tabs>
              <w:spacing w:after="0" w:line="240" w:lineRule="auto"/>
              <w:jc w:val="right"/>
              <w:rPr>
                <w:rFonts w:asciiTheme="majorHAnsi" w:eastAsiaTheme="majorEastAsia" w:hAnsiTheme="majorHAnsi" w:cstheme="majorBidi"/>
                <w:sz w:val="36"/>
                <w:szCs w:val="36"/>
                <w:lang w:eastAsia="tr-TR"/>
              </w:rPr>
            </w:pPr>
            <w:r w:rsidRPr="0096157D">
              <w:rPr>
                <w:rFonts w:asciiTheme="majorHAnsi" w:eastAsiaTheme="majorEastAsia" w:hAnsiTheme="majorHAnsi" w:cstheme="majorBidi"/>
                <w:sz w:val="36"/>
                <w:szCs w:val="36"/>
                <w:lang w:eastAsia="tr-TR"/>
              </w:rPr>
              <w:t>SANAYİ ÜRETİM ENDEKSİ</w:t>
            </w:r>
          </w:p>
        </w:tc>
        <w:tc>
          <w:tcPr>
            <w:tcW w:w="4678" w:type="dxa"/>
          </w:tcPr>
          <w:p w:rsidR="0096157D" w:rsidRPr="0096157D" w:rsidRDefault="0096157D" w:rsidP="0096157D">
            <w:pPr>
              <w:tabs>
                <w:tab w:val="center" w:pos="4536"/>
                <w:tab w:val="right" w:pos="9072"/>
              </w:tabs>
              <w:spacing w:after="0"/>
              <w:jc w:val="center"/>
              <w:rPr>
                <w:rFonts w:asciiTheme="majorHAnsi" w:eastAsiaTheme="majorEastAsia" w:hAnsiTheme="majorHAnsi" w:cstheme="majorBidi"/>
                <w:b/>
                <w:bCs/>
                <w:color w:val="4F81BD" w:themeColor="accent1"/>
                <w:sz w:val="36"/>
                <w:szCs w:val="36"/>
                <w:lang w:eastAsia="tr-TR"/>
              </w:rPr>
            </w:pPr>
            <w:r w:rsidRPr="0096157D">
              <w:rPr>
                <w:rFonts w:asciiTheme="majorHAnsi" w:eastAsiaTheme="majorEastAsia" w:hAnsiTheme="majorHAnsi" w:cstheme="majorBidi"/>
                <w:bCs/>
                <w:sz w:val="28"/>
                <w:szCs w:val="36"/>
                <w:lang w:eastAsia="tr-TR"/>
              </w:rPr>
              <w:t xml:space="preserve">14 Ocak 2019  </w:t>
            </w:r>
            <w:r w:rsidRPr="0096157D">
              <w:rPr>
                <w:rFonts w:asciiTheme="majorHAnsi" w:eastAsiaTheme="majorEastAsia" w:hAnsiTheme="majorHAnsi" w:cstheme="majorBidi"/>
                <w:b/>
                <w:bCs/>
                <w:noProof/>
                <w:color w:val="4F81BD" w:themeColor="accent1"/>
                <w:sz w:val="36"/>
                <w:szCs w:val="36"/>
                <w:lang w:eastAsia="tr-TR"/>
              </w:rPr>
              <w:drawing>
                <wp:inline distT="0" distB="0" distL="0" distR="0" wp14:anchorId="51F77BFC" wp14:editId="1E5C54DB">
                  <wp:extent cx="892754" cy="533400"/>
                  <wp:effectExtent l="0" t="0" r="0" b="0"/>
                  <wp:docPr id="7" name="Resim 7"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Pr="0096157D">
              <w:rPr>
                <w:rFonts w:asciiTheme="majorHAnsi" w:eastAsiaTheme="majorEastAsia" w:hAnsiTheme="majorHAnsi" w:cstheme="majorBidi"/>
                <w:bCs/>
                <w:sz w:val="28"/>
                <w:szCs w:val="36"/>
                <w:lang w:eastAsia="tr-TR"/>
              </w:rPr>
              <w:t xml:space="preserve">              </w:t>
            </w:r>
          </w:p>
        </w:tc>
      </w:tr>
    </w:tbl>
    <w:p w:rsidR="0096157D" w:rsidRPr="0096157D" w:rsidRDefault="0096157D" w:rsidP="0096157D">
      <w:pPr>
        <w:tabs>
          <w:tab w:val="center" w:pos="4536"/>
          <w:tab w:val="right" w:pos="9072"/>
        </w:tabs>
        <w:spacing w:after="0" w:line="240" w:lineRule="auto"/>
        <w:rPr>
          <w:rFonts w:eastAsiaTheme="minorEastAsia"/>
          <w:lang w:eastAsia="tr-TR"/>
        </w:rPr>
      </w:pPr>
    </w:p>
    <w:p w:rsidR="0096157D" w:rsidRPr="0096157D" w:rsidRDefault="0096157D" w:rsidP="0096157D">
      <w:pPr>
        <w:rPr>
          <w:rFonts w:eastAsiaTheme="minorEastAsia"/>
          <w:b/>
          <w:lang w:eastAsia="tr-TR"/>
        </w:rPr>
      </w:pPr>
      <w:r w:rsidRPr="0096157D">
        <w:rPr>
          <w:rFonts w:eastAsiaTheme="minorEastAsia"/>
          <w:b/>
          <w:lang w:eastAsia="tr-TR"/>
        </w:rPr>
        <w:t>Kasım 2018 Sanayi Üretim Endeksi’ne ilişkin veriler Türkiye İstatistik Kurumu (TÜİK) tarafından 14 Ocak 2019 tarihinde yayımlandı.</w:t>
      </w:r>
    </w:p>
    <w:p w:rsidR="0096157D" w:rsidRPr="0096157D" w:rsidRDefault="0096157D" w:rsidP="0096157D">
      <w:pPr>
        <w:rPr>
          <w:rFonts w:eastAsiaTheme="minorEastAsia"/>
          <w:lang w:eastAsia="tr-TR"/>
        </w:rPr>
      </w:pPr>
      <w:r w:rsidRPr="0096157D">
        <w:rPr>
          <w:rFonts w:eastAsiaTheme="minorEastAsia"/>
          <w:lang w:eastAsia="tr-TR"/>
        </w:rPr>
        <w:t>TÜİK tarafından aylık yayımlanan Sanayi Üretim Endeksi, Türkiye’deki sanayi kuruluşlarının toplam üretiminin zaman içindeki değişimi hakkında bilgi vermektedir.</w:t>
      </w:r>
      <w:r w:rsidRPr="0096157D">
        <w:rPr>
          <w:rFonts w:eastAsiaTheme="minorEastAsia"/>
          <w:vertAlign w:val="superscript"/>
          <w:lang w:eastAsia="tr-TR"/>
        </w:rPr>
        <w:footnoteReference w:id="3"/>
      </w:r>
    </w:p>
    <w:p w:rsidR="0096157D" w:rsidRPr="0096157D" w:rsidRDefault="0096157D" w:rsidP="0096157D">
      <w:pPr>
        <w:jc w:val="both"/>
        <w:outlineLvl w:val="1"/>
        <w:rPr>
          <w:rFonts w:eastAsia="Times New Roman" w:cs="Times New Roman"/>
          <w:b/>
          <w:bCs/>
          <w:kern w:val="36"/>
          <w:sz w:val="24"/>
          <w:szCs w:val="24"/>
          <w:lang w:eastAsia="tr-TR"/>
        </w:rPr>
      </w:pPr>
      <w:r w:rsidRPr="0096157D">
        <w:rPr>
          <w:rFonts w:eastAsia="Times New Roman" w:cs="Times New Roman"/>
          <w:b/>
          <w:bCs/>
          <w:kern w:val="36"/>
          <w:sz w:val="24"/>
          <w:szCs w:val="24"/>
          <w:lang w:eastAsia="tr-TR"/>
        </w:rPr>
        <w:t xml:space="preserve">Şekil 1: Aylara göre sanayi üretim endeksi </w:t>
      </w:r>
    </w:p>
    <w:p w:rsidR="0096157D" w:rsidRPr="0096157D" w:rsidRDefault="0096157D" w:rsidP="0096157D">
      <w:pPr>
        <w:ind w:firstLine="720"/>
        <w:jc w:val="both"/>
        <w:outlineLvl w:val="1"/>
        <w:rPr>
          <w:rFonts w:eastAsia="Times New Roman" w:cs="Times New Roman"/>
          <w:b/>
          <w:bCs/>
          <w:kern w:val="36"/>
          <w:sz w:val="24"/>
          <w:szCs w:val="24"/>
          <w:lang w:eastAsia="tr-TR"/>
        </w:rPr>
      </w:pPr>
      <w:r w:rsidRPr="0096157D">
        <w:rPr>
          <w:rFonts w:eastAsia="Times New Roman" w:cs="Times New Roman"/>
          <w:b/>
          <w:bCs/>
          <w:kern w:val="36"/>
          <w:sz w:val="24"/>
          <w:szCs w:val="24"/>
          <w:lang w:eastAsia="tr-TR"/>
        </w:rPr>
        <w:t>(mevsim ve takvim etkilerinden arındırılmış, 2015=100)</w:t>
      </w:r>
    </w:p>
    <w:p w:rsidR="0096157D" w:rsidRPr="0096157D" w:rsidRDefault="0096157D" w:rsidP="0096157D">
      <w:pPr>
        <w:jc w:val="both"/>
        <w:outlineLvl w:val="1"/>
        <w:rPr>
          <w:rFonts w:eastAsia="Times New Roman" w:cs="Times New Roman"/>
          <w:b/>
          <w:bCs/>
          <w:kern w:val="36"/>
          <w:sz w:val="28"/>
          <w:szCs w:val="24"/>
          <w:lang w:eastAsia="tr-TR"/>
        </w:rPr>
      </w:pPr>
      <w:r w:rsidRPr="0096157D">
        <w:rPr>
          <w:rFonts w:eastAsiaTheme="minorEastAsia"/>
          <w:noProof/>
          <w:lang w:eastAsia="tr-TR"/>
        </w:rPr>
        <w:lastRenderedPageBreak/>
        <w:drawing>
          <wp:inline distT="0" distB="0" distL="0" distR="0" wp14:anchorId="57301506" wp14:editId="6AA35B3F">
            <wp:extent cx="5972810" cy="2225040"/>
            <wp:effectExtent l="0" t="0" r="27940" b="22860"/>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6157D" w:rsidRPr="0096157D" w:rsidRDefault="0096157D" w:rsidP="0096157D">
      <w:pPr>
        <w:jc w:val="both"/>
        <w:rPr>
          <w:rFonts w:eastAsiaTheme="minorEastAsia"/>
          <w:lang w:eastAsia="tr-TR"/>
        </w:rPr>
      </w:pPr>
      <w:r w:rsidRPr="0096157D">
        <w:rPr>
          <w:rFonts w:eastAsiaTheme="minorEastAsia"/>
          <w:lang w:eastAsia="tr-TR"/>
        </w:rPr>
        <w:t xml:space="preserve">Kasım ayında Türkiye (TR) Geneli Sanayi Üretim Endeksi </w:t>
      </w:r>
      <w:r w:rsidRPr="0096157D">
        <w:rPr>
          <w:rFonts w:eastAsiaTheme="minorEastAsia"/>
          <w:b/>
          <w:u w:val="single"/>
          <w:lang w:eastAsia="tr-TR"/>
        </w:rPr>
        <w:t>bir önceki aya (Ekim 2018) göre</w:t>
      </w:r>
      <w:r w:rsidRPr="0096157D">
        <w:rPr>
          <w:rFonts w:eastAsiaTheme="minorEastAsia"/>
          <w:lang w:eastAsia="tr-TR"/>
        </w:rPr>
        <w:t xml:space="preserve"> yüzde 0,3 azalış göstermiştir. Kasım (2018) ayındaki azalışta bir önceki aya göre madencilik ve </w:t>
      </w:r>
      <w:proofErr w:type="spellStart"/>
      <w:r w:rsidRPr="0096157D">
        <w:rPr>
          <w:rFonts w:eastAsiaTheme="minorEastAsia"/>
          <w:lang w:eastAsia="tr-TR"/>
        </w:rPr>
        <w:t>taşocakçılığı</w:t>
      </w:r>
      <w:proofErr w:type="spellEnd"/>
      <w:r w:rsidRPr="0096157D">
        <w:rPr>
          <w:rFonts w:eastAsiaTheme="minorEastAsia"/>
          <w:lang w:eastAsia="tr-TR"/>
        </w:rPr>
        <w:t xml:space="preserve"> sektöründeki 3,7’lik ve imalat sanayi sektöründeki yüzde 0,1’lik azalışın etkili olduğu görülmektedir. Elektrik, gaz, buhar ve iklimlendirme üretimi ve dağıtımı sektöründe ise değişim yaşanmamıştır.</w:t>
      </w:r>
    </w:p>
    <w:p w:rsidR="0096157D" w:rsidRPr="0096157D" w:rsidRDefault="0096157D" w:rsidP="0096157D">
      <w:pPr>
        <w:jc w:val="both"/>
        <w:rPr>
          <w:rFonts w:eastAsiaTheme="minorEastAsia"/>
          <w:lang w:eastAsia="tr-TR"/>
        </w:rPr>
      </w:pPr>
      <w:r w:rsidRPr="0096157D">
        <w:rPr>
          <w:rFonts w:eastAsiaTheme="minorEastAsia"/>
          <w:lang w:eastAsia="tr-TR"/>
        </w:rPr>
        <w:t>Ana sanayi gruplarına bakıldığında toplam sanayi endeksindeki azalışta ara malı, sermaye malı ve enerji sektöründe yaşanan azalışın etkisi olduğu görülmektedir (sırasıyla yüzde 1,6’lık, 0,5’lik ve 0,3’lük azalışlar).</w:t>
      </w:r>
    </w:p>
    <w:p w:rsidR="0096157D" w:rsidRPr="0096157D" w:rsidRDefault="0096157D" w:rsidP="0096157D">
      <w:pPr>
        <w:jc w:val="both"/>
        <w:rPr>
          <w:rFonts w:eastAsiaTheme="minorEastAsia"/>
          <w:lang w:eastAsia="tr-TR"/>
        </w:rPr>
      </w:pPr>
      <w:r w:rsidRPr="0096157D">
        <w:rPr>
          <w:rFonts w:eastAsiaTheme="minorEastAsia"/>
          <w:lang w:eastAsia="tr-TR"/>
        </w:rPr>
        <w:t xml:space="preserve">Teknoloji sınıflarına bakıldığında bir önceki aya göre orta yüksek teknolojili üretimde yüzde 2,1’lik ve düşük teknolojili üretimde yüzde 0,9’luk artış olduğu görülmektedir. Yüksek teknolojili üretimde yüzde 3,5’lik ve orta düşük teknolojili üretimde 2,4’lük azalış yaşanmıştır.  </w:t>
      </w:r>
    </w:p>
    <w:p w:rsidR="0096157D" w:rsidRPr="0096157D" w:rsidRDefault="0096157D" w:rsidP="0096157D">
      <w:pPr>
        <w:jc w:val="both"/>
        <w:outlineLvl w:val="1"/>
        <w:rPr>
          <w:rFonts w:eastAsia="Times New Roman" w:cs="Times New Roman"/>
          <w:b/>
          <w:bCs/>
          <w:kern w:val="36"/>
          <w:sz w:val="24"/>
          <w:szCs w:val="24"/>
          <w:lang w:eastAsia="tr-TR"/>
        </w:rPr>
      </w:pPr>
    </w:p>
    <w:p w:rsidR="0096157D" w:rsidRPr="0096157D" w:rsidRDefault="0096157D" w:rsidP="0096157D">
      <w:pPr>
        <w:jc w:val="both"/>
        <w:outlineLvl w:val="1"/>
        <w:rPr>
          <w:rFonts w:eastAsia="Times New Roman" w:cs="Times New Roman"/>
          <w:b/>
          <w:bCs/>
          <w:kern w:val="36"/>
          <w:sz w:val="24"/>
          <w:szCs w:val="24"/>
          <w:lang w:eastAsia="tr-TR"/>
        </w:rPr>
      </w:pPr>
    </w:p>
    <w:p w:rsidR="0096157D" w:rsidRPr="0096157D" w:rsidRDefault="0096157D" w:rsidP="0096157D">
      <w:pPr>
        <w:jc w:val="both"/>
        <w:outlineLvl w:val="1"/>
        <w:rPr>
          <w:rFonts w:eastAsia="Times New Roman" w:cs="Times New Roman"/>
          <w:b/>
          <w:bCs/>
          <w:kern w:val="36"/>
          <w:sz w:val="24"/>
          <w:szCs w:val="24"/>
          <w:lang w:eastAsia="tr-TR"/>
        </w:rPr>
      </w:pPr>
      <w:r w:rsidRPr="0096157D">
        <w:rPr>
          <w:rFonts w:eastAsia="Times New Roman" w:cs="Times New Roman"/>
          <w:b/>
          <w:bCs/>
          <w:kern w:val="36"/>
          <w:sz w:val="24"/>
          <w:szCs w:val="24"/>
          <w:lang w:eastAsia="tr-TR"/>
        </w:rPr>
        <w:t xml:space="preserve">Şekil 2: Yıllara göre Kasım ayları itibariyle sanayi üretim endeksi </w:t>
      </w:r>
    </w:p>
    <w:p w:rsidR="0096157D" w:rsidRPr="0096157D" w:rsidRDefault="0096157D" w:rsidP="0096157D">
      <w:pPr>
        <w:ind w:firstLine="720"/>
        <w:jc w:val="both"/>
        <w:outlineLvl w:val="1"/>
        <w:rPr>
          <w:rFonts w:eastAsia="Times New Roman" w:cs="Times New Roman"/>
          <w:b/>
          <w:bCs/>
          <w:kern w:val="36"/>
          <w:sz w:val="24"/>
          <w:szCs w:val="24"/>
          <w:lang w:eastAsia="tr-TR"/>
        </w:rPr>
      </w:pPr>
      <w:r w:rsidRPr="0096157D">
        <w:rPr>
          <w:rFonts w:eastAsia="Times New Roman" w:cs="Times New Roman"/>
          <w:b/>
          <w:bCs/>
          <w:kern w:val="36"/>
          <w:sz w:val="24"/>
          <w:szCs w:val="24"/>
          <w:lang w:eastAsia="tr-TR"/>
        </w:rPr>
        <w:t>(takvim etkisinden arındırılmış, 2015=100)</w:t>
      </w:r>
    </w:p>
    <w:p w:rsidR="0096157D" w:rsidRPr="0096157D" w:rsidRDefault="0096157D" w:rsidP="0096157D">
      <w:pPr>
        <w:jc w:val="both"/>
        <w:outlineLvl w:val="1"/>
        <w:rPr>
          <w:rFonts w:eastAsia="Times New Roman" w:cs="Times New Roman"/>
          <w:b/>
          <w:bCs/>
          <w:kern w:val="36"/>
          <w:sz w:val="24"/>
          <w:szCs w:val="24"/>
          <w:lang w:eastAsia="tr-TR"/>
        </w:rPr>
      </w:pPr>
      <w:r w:rsidRPr="0096157D">
        <w:rPr>
          <w:rFonts w:eastAsiaTheme="minorEastAsia"/>
          <w:noProof/>
          <w:lang w:eastAsia="tr-TR"/>
        </w:rPr>
        <w:lastRenderedPageBreak/>
        <w:drawing>
          <wp:inline distT="0" distB="0" distL="0" distR="0" wp14:anchorId="17F07873" wp14:editId="7F499137">
            <wp:extent cx="5972810" cy="2683510"/>
            <wp:effectExtent l="0" t="0" r="27940" b="21590"/>
            <wp:docPr id="9"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6157D" w:rsidRPr="0096157D" w:rsidRDefault="0096157D" w:rsidP="0096157D">
      <w:pPr>
        <w:jc w:val="both"/>
        <w:rPr>
          <w:rFonts w:eastAsiaTheme="minorEastAsia"/>
          <w:lang w:eastAsia="tr-TR"/>
        </w:rPr>
      </w:pPr>
      <w:r w:rsidRPr="0096157D">
        <w:rPr>
          <w:rFonts w:eastAsiaTheme="minorEastAsia"/>
          <w:lang w:eastAsia="tr-TR"/>
        </w:rPr>
        <w:t xml:space="preserve">Endeks </w:t>
      </w:r>
      <w:r w:rsidRPr="0096157D">
        <w:rPr>
          <w:rFonts w:eastAsiaTheme="minorEastAsia"/>
          <w:b/>
          <w:u w:val="single"/>
          <w:lang w:eastAsia="tr-TR"/>
        </w:rPr>
        <w:t>bir önceki yılın aynı ayına göre</w:t>
      </w:r>
      <w:r w:rsidRPr="0096157D">
        <w:rPr>
          <w:rFonts w:eastAsiaTheme="minorEastAsia"/>
          <w:lang w:eastAsia="tr-TR"/>
        </w:rPr>
        <w:t xml:space="preserve"> yüzde 6,5 oranında azalış göstermiştir. Kasım (2018) ayında önceki yıla göre ana sanayi sektörleri itibariyle en yüksek azalış yüzde 7,1 ile imalat sanayi sektöründe gerçekleşmiştir. Bu sektörü, yüzde 1,8 azalışla elektrik, gaz, buhar ve iklimlendirme üretimi ve dağıtımı ve yüzde 1,1 azalışla madencilik ve </w:t>
      </w:r>
      <w:proofErr w:type="spellStart"/>
      <w:r w:rsidRPr="0096157D">
        <w:rPr>
          <w:rFonts w:eastAsiaTheme="minorEastAsia"/>
          <w:lang w:eastAsia="tr-TR"/>
        </w:rPr>
        <w:t>taşocakçılığı</w:t>
      </w:r>
      <w:proofErr w:type="spellEnd"/>
      <w:r w:rsidRPr="0096157D">
        <w:rPr>
          <w:rFonts w:eastAsiaTheme="minorEastAsia"/>
          <w:lang w:eastAsia="tr-TR"/>
        </w:rPr>
        <w:t xml:space="preserve"> sektörleri takip etmiştir.  </w:t>
      </w:r>
    </w:p>
    <w:p w:rsidR="0096157D" w:rsidRPr="0096157D" w:rsidRDefault="0096157D" w:rsidP="0096157D">
      <w:pPr>
        <w:jc w:val="both"/>
        <w:rPr>
          <w:rFonts w:eastAsiaTheme="minorEastAsia"/>
          <w:lang w:eastAsia="tr-TR"/>
        </w:rPr>
      </w:pPr>
      <w:r w:rsidRPr="0096157D">
        <w:rPr>
          <w:rFonts w:eastAsiaTheme="minorEastAsia"/>
          <w:lang w:eastAsia="tr-TR"/>
        </w:rPr>
        <w:t xml:space="preserve">Ana sanayi gruplarına bakıldığında, ara malı imalatında yüzde 11,9’luk, sermaye malı imalatında yüzde 8,3’lük ve dayanıksız tüketim malı imalatında yüzde 2,8’lik azalış yaşanmıştır. </w:t>
      </w:r>
    </w:p>
    <w:p w:rsidR="0096157D" w:rsidRPr="0096157D" w:rsidRDefault="0096157D" w:rsidP="0096157D">
      <w:pPr>
        <w:jc w:val="both"/>
        <w:rPr>
          <w:rFonts w:eastAsiaTheme="minorEastAsia"/>
          <w:lang w:eastAsia="tr-TR"/>
        </w:rPr>
      </w:pPr>
      <w:r w:rsidRPr="0096157D">
        <w:rPr>
          <w:rFonts w:eastAsiaTheme="minorEastAsia"/>
          <w:lang w:eastAsia="tr-TR"/>
        </w:rPr>
        <w:t>Bir önceki yılın aynı ayına göre değişime teknoloji sınıflarına göre bakıldığında en yüksek azalışın yüzde 14,2’lik azalışla orta düşük teknolojili üretimde olduğu görülmektedir. Orta düşük teknolojili üretimi yüzde 7,6’lık azalış ile orta yüksek teknolojili üretim ve yüzde 3,5’lik azalış ile düşük teknolojili üretim takip etmiştir. Yüksek teknolojili üretim yüzde 5,9’luk artış göstermiştir.</w:t>
      </w:r>
    </w:p>
    <w:p w:rsidR="0096157D" w:rsidRPr="0096157D" w:rsidRDefault="0096157D" w:rsidP="0096157D">
      <w:pPr>
        <w:jc w:val="both"/>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tbl>
      <w:tblPr>
        <w:tblStyle w:val="TabloKlavuzu"/>
        <w:tblW w:w="0" w:type="auto"/>
        <w:tblLook w:val="04A0" w:firstRow="1" w:lastRow="0" w:firstColumn="1" w:lastColumn="0" w:noHBand="0" w:noVBand="1"/>
      </w:tblPr>
      <w:tblGrid>
        <w:gridCol w:w="4110"/>
        <w:gridCol w:w="2153"/>
        <w:gridCol w:w="2067"/>
      </w:tblGrid>
      <w:tr w:rsidR="0096157D" w:rsidRPr="0096157D" w:rsidTr="00744398">
        <w:trPr>
          <w:trHeight w:val="264"/>
        </w:trPr>
        <w:tc>
          <w:tcPr>
            <w:tcW w:w="4110" w:type="dxa"/>
            <w:noWrap/>
            <w:hideMark/>
          </w:tcPr>
          <w:p w:rsidR="0096157D" w:rsidRPr="0096157D" w:rsidRDefault="0096157D" w:rsidP="0096157D">
            <w:pPr>
              <w:jc w:val="both"/>
            </w:pPr>
            <w:r w:rsidRPr="0096157D">
              <w:rPr>
                <w:b/>
              </w:rPr>
              <w:t>Tablo 1: Sanayi Üretim Endeksi Büyüme Oranları,  Kasım 2018</w:t>
            </w:r>
          </w:p>
        </w:tc>
        <w:tc>
          <w:tcPr>
            <w:tcW w:w="2153" w:type="dxa"/>
            <w:noWrap/>
            <w:hideMark/>
          </w:tcPr>
          <w:p w:rsidR="0096157D" w:rsidRPr="0096157D" w:rsidRDefault="0096157D" w:rsidP="0096157D">
            <w:pPr>
              <w:jc w:val="both"/>
            </w:pPr>
            <w:r w:rsidRPr="0096157D">
              <w:t>Önceki Aya Göre (%)</w:t>
            </w:r>
          </w:p>
        </w:tc>
        <w:tc>
          <w:tcPr>
            <w:tcW w:w="2067" w:type="dxa"/>
            <w:noWrap/>
            <w:hideMark/>
          </w:tcPr>
          <w:p w:rsidR="0096157D" w:rsidRPr="0096157D" w:rsidRDefault="0096157D" w:rsidP="0096157D">
            <w:pPr>
              <w:jc w:val="both"/>
            </w:pPr>
            <w:r w:rsidRPr="0096157D">
              <w:t>Önceki Yıla Göre (%)</w:t>
            </w:r>
          </w:p>
        </w:tc>
      </w:tr>
      <w:tr w:rsidR="0096157D" w:rsidRPr="0096157D" w:rsidTr="00744398">
        <w:trPr>
          <w:trHeight w:val="264"/>
        </w:trPr>
        <w:tc>
          <w:tcPr>
            <w:tcW w:w="4110" w:type="dxa"/>
            <w:noWrap/>
            <w:hideMark/>
          </w:tcPr>
          <w:p w:rsidR="0096157D" w:rsidRPr="0096157D" w:rsidRDefault="0096157D" w:rsidP="0096157D">
            <w:pPr>
              <w:jc w:val="both"/>
            </w:pPr>
            <w:r w:rsidRPr="0096157D">
              <w:t>Ara Malı</w:t>
            </w:r>
          </w:p>
        </w:tc>
        <w:tc>
          <w:tcPr>
            <w:tcW w:w="2153" w:type="dxa"/>
            <w:noWrap/>
            <w:vAlign w:val="center"/>
            <w:hideMark/>
          </w:tcPr>
          <w:p w:rsidR="0096157D" w:rsidRPr="0096157D" w:rsidRDefault="0096157D" w:rsidP="0096157D">
            <w:pPr>
              <w:jc w:val="center"/>
            </w:pPr>
            <w:r w:rsidRPr="0096157D">
              <w:t>-1,6</w:t>
            </w:r>
          </w:p>
        </w:tc>
        <w:tc>
          <w:tcPr>
            <w:tcW w:w="2067" w:type="dxa"/>
            <w:noWrap/>
            <w:vAlign w:val="center"/>
            <w:hideMark/>
          </w:tcPr>
          <w:p w:rsidR="0096157D" w:rsidRPr="0096157D" w:rsidRDefault="0096157D" w:rsidP="0096157D">
            <w:pPr>
              <w:jc w:val="center"/>
            </w:pPr>
            <w:r w:rsidRPr="0096157D">
              <w:t>-11,9</w:t>
            </w:r>
          </w:p>
        </w:tc>
      </w:tr>
      <w:tr w:rsidR="0096157D" w:rsidRPr="0096157D" w:rsidTr="00744398">
        <w:trPr>
          <w:trHeight w:val="264"/>
        </w:trPr>
        <w:tc>
          <w:tcPr>
            <w:tcW w:w="4110" w:type="dxa"/>
            <w:noWrap/>
            <w:hideMark/>
          </w:tcPr>
          <w:p w:rsidR="0096157D" w:rsidRPr="0096157D" w:rsidRDefault="0096157D" w:rsidP="0096157D">
            <w:pPr>
              <w:jc w:val="both"/>
            </w:pPr>
            <w:r w:rsidRPr="0096157D">
              <w:t>Dayanıklı Tüketim Malı</w:t>
            </w:r>
          </w:p>
        </w:tc>
        <w:tc>
          <w:tcPr>
            <w:tcW w:w="2153" w:type="dxa"/>
            <w:noWrap/>
            <w:vAlign w:val="center"/>
            <w:hideMark/>
          </w:tcPr>
          <w:p w:rsidR="0096157D" w:rsidRPr="0096157D" w:rsidRDefault="0096157D" w:rsidP="0096157D">
            <w:pPr>
              <w:jc w:val="center"/>
            </w:pPr>
            <w:r w:rsidRPr="0096157D">
              <w:t>7,6</w:t>
            </w:r>
          </w:p>
        </w:tc>
        <w:tc>
          <w:tcPr>
            <w:tcW w:w="2067" w:type="dxa"/>
            <w:noWrap/>
            <w:vAlign w:val="center"/>
            <w:hideMark/>
          </w:tcPr>
          <w:p w:rsidR="0096157D" w:rsidRPr="0096157D" w:rsidRDefault="0096157D" w:rsidP="0096157D">
            <w:pPr>
              <w:jc w:val="center"/>
            </w:pPr>
            <w:r w:rsidRPr="0096157D">
              <w:t>10,0</w:t>
            </w:r>
          </w:p>
        </w:tc>
      </w:tr>
      <w:tr w:rsidR="0096157D" w:rsidRPr="0096157D" w:rsidTr="00744398">
        <w:trPr>
          <w:trHeight w:val="264"/>
        </w:trPr>
        <w:tc>
          <w:tcPr>
            <w:tcW w:w="4110" w:type="dxa"/>
            <w:noWrap/>
            <w:hideMark/>
          </w:tcPr>
          <w:p w:rsidR="0096157D" w:rsidRPr="0096157D" w:rsidRDefault="0096157D" w:rsidP="0096157D">
            <w:pPr>
              <w:jc w:val="both"/>
            </w:pPr>
            <w:r w:rsidRPr="0096157D">
              <w:lastRenderedPageBreak/>
              <w:t>Dayanıksız Tüketim Malı</w:t>
            </w:r>
          </w:p>
        </w:tc>
        <w:tc>
          <w:tcPr>
            <w:tcW w:w="2153" w:type="dxa"/>
            <w:noWrap/>
            <w:vAlign w:val="center"/>
            <w:hideMark/>
          </w:tcPr>
          <w:p w:rsidR="0096157D" w:rsidRPr="0096157D" w:rsidRDefault="0096157D" w:rsidP="0096157D">
            <w:pPr>
              <w:jc w:val="center"/>
            </w:pPr>
            <w:r w:rsidRPr="0096157D">
              <w:t>0,4</w:t>
            </w:r>
          </w:p>
        </w:tc>
        <w:tc>
          <w:tcPr>
            <w:tcW w:w="2067" w:type="dxa"/>
            <w:noWrap/>
            <w:vAlign w:val="center"/>
            <w:hideMark/>
          </w:tcPr>
          <w:p w:rsidR="0096157D" w:rsidRPr="0096157D" w:rsidRDefault="0096157D" w:rsidP="0096157D">
            <w:r w:rsidRPr="0096157D">
              <w:t xml:space="preserve">               -2,8</w:t>
            </w:r>
          </w:p>
        </w:tc>
      </w:tr>
      <w:tr w:rsidR="0096157D" w:rsidRPr="0096157D" w:rsidTr="00744398">
        <w:trPr>
          <w:trHeight w:val="264"/>
        </w:trPr>
        <w:tc>
          <w:tcPr>
            <w:tcW w:w="4110" w:type="dxa"/>
            <w:noWrap/>
            <w:hideMark/>
          </w:tcPr>
          <w:p w:rsidR="0096157D" w:rsidRPr="0096157D" w:rsidRDefault="0096157D" w:rsidP="0096157D">
            <w:pPr>
              <w:jc w:val="both"/>
            </w:pPr>
            <w:r w:rsidRPr="0096157D">
              <w:t>Enerji</w:t>
            </w:r>
          </w:p>
        </w:tc>
        <w:tc>
          <w:tcPr>
            <w:tcW w:w="2153" w:type="dxa"/>
            <w:noWrap/>
            <w:vAlign w:val="center"/>
            <w:hideMark/>
          </w:tcPr>
          <w:p w:rsidR="0096157D" w:rsidRPr="0096157D" w:rsidRDefault="0096157D" w:rsidP="0096157D">
            <w:pPr>
              <w:jc w:val="center"/>
            </w:pPr>
            <w:r w:rsidRPr="0096157D">
              <w:t>-0,3</w:t>
            </w:r>
          </w:p>
        </w:tc>
        <w:tc>
          <w:tcPr>
            <w:tcW w:w="2067" w:type="dxa"/>
            <w:noWrap/>
            <w:vAlign w:val="center"/>
            <w:hideMark/>
          </w:tcPr>
          <w:p w:rsidR="0096157D" w:rsidRPr="0096157D" w:rsidRDefault="0096157D" w:rsidP="0096157D">
            <w:pPr>
              <w:jc w:val="center"/>
            </w:pPr>
            <w:r w:rsidRPr="0096157D">
              <w:t>0,7</w:t>
            </w:r>
          </w:p>
        </w:tc>
      </w:tr>
      <w:tr w:rsidR="0096157D" w:rsidRPr="0096157D" w:rsidTr="00744398">
        <w:trPr>
          <w:trHeight w:val="264"/>
        </w:trPr>
        <w:tc>
          <w:tcPr>
            <w:tcW w:w="4110" w:type="dxa"/>
            <w:noWrap/>
            <w:hideMark/>
          </w:tcPr>
          <w:p w:rsidR="0096157D" w:rsidRPr="0096157D" w:rsidRDefault="0096157D" w:rsidP="0096157D">
            <w:pPr>
              <w:jc w:val="both"/>
            </w:pPr>
            <w:r w:rsidRPr="0096157D">
              <w:t>Sermaye Malı</w:t>
            </w:r>
          </w:p>
        </w:tc>
        <w:tc>
          <w:tcPr>
            <w:tcW w:w="2153" w:type="dxa"/>
            <w:noWrap/>
            <w:vAlign w:val="center"/>
            <w:hideMark/>
          </w:tcPr>
          <w:p w:rsidR="0096157D" w:rsidRPr="0096157D" w:rsidRDefault="0096157D" w:rsidP="0096157D">
            <w:pPr>
              <w:jc w:val="center"/>
            </w:pPr>
            <w:r w:rsidRPr="0096157D">
              <w:t>-0,5</w:t>
            </w:r>
          </w:p>
        </w:tc>
        <w:tc>
          <w:tcPr>
            <w:tcW w:w="2067" w:type="dxa"/>
            <w:noWrap/>
            <w:vAlign w:val="center"/>
            <w:hideMark/>
          </w:tcPr>
          <w:p w:rsidR="0096157D" w:rsidRPr="0096157D" w:rsidRDefault="0096157D" w:rsidP="0096157D">
            <w:pPr>
              <w:jc w:val="center"/>
            </w:pPr>
            <w:r w:rsidRPr="0096157D">
              <w:t>-8,3</w:t>
            </w:r>
          </w:p>
        </w:tc>
      </w:tr>
      <w:tr w:rsidR="0096157D" w:rsidRPr="0096157D" w:rsidTr="00744398">
        <w:trPr>
          <w:trHeight w:val="264"/>
        </w:trPr>
        <w:tc>
          <w:tcPr>
            <w:tcW w:w="4110" w:type="dxa"/>
            <w:noWrap/>
            <w:hideMark/>
          </w:tcPr>
          <w:p w:rsidR="0096157D" w:rsidRPr="0096157D" w:rsidRDefault="0096157D" w:rsidP="0096157D">
            <w:pPr>
              <w:jc w:val="both"/>
              <w:rPr>
                <w:b/>
              </w:rPr>
            </w:pPr>
            <w:r w:rsidRPr="0096157D">
              <w:rPr>
                <w:b/>
              </w:rPr>
              <w:t>TOPLAM</w:t>
            </w:r>
          </w:p>
        </w:tc>
        <w:tc>
          <w:tcPr>
            <w:tcW w:w="2153" w:type="dxa"/>
            <w:noWrap/>
            <w:vAlign w:val="center"/>
            <w:hideMark/>
          </w:tcPr>
          <w:p w:rsidR="0096157D" w:rsidRPr="0096157D" w:rsidRDefault="0096157D" w:rsidP="0096157D">
            <w:pPr>
              <w:jc w:val="center"/>
              <w:rPr>
                <w:b/>
              </w:rPr>
            </w:pPr>
            <w:r w:rsidRPr="0096157D">
              <w:rPr>
                <w:b/>
              </w:rPr>
              <w:t>-0,3</w:t>
            </w:r>
          </w:p>
        </w:tc>
        <w:tc>
          <w:tcPr>
            <w:tcW w:w="2067" w:type="dxa"/>
            <w:noWrap/>
            <w:vAlign w:val="center"/>
            <w:hideMark/>
          </w:tcPr>
          <w:p w:rsidR="0096157D" w:rsidRPr="0096157D" w:rsidRDefault="0096157D" w:rsidP="0096157D">
            <w:pPr>
              <w:jc w:val="center"/>
              <w:rPr>
                <w:b/>
              </w:rPr>
            </w:pPr>
            <w:r w:rsidRPr="0096157D">
              <w:rPr>
                <w:b/>
              </w:rPr>
              <w:t>-6,5</w:t>
            </w:r>
          </w:p>
        </w:tc>
      </w:tr>
      <w:tr w:rsidR="0096157D" w:rsidRPr="0096157D" w:rsidTr="00744398">
        <w:trPr>
          <w:trHeight w:val="264"/>
        </w:trPr>
        <w:tc>
          <w:tcPr>
            <w:tcW w:w="4110" w:type="dxa"/>
            <w:shd w:val="clear" w:color="auto" w:fill="808080" w:themeFill="background1" w:themeFillShade="80"/>
            <w:noWrap/>
            <w:hideMark/>
          </w:tcPr>
          <w:p w:rsidR="0096157D" w:rsidRPr="0096157D" w:rsidRDefault="0096157D" w:rsidP="0096157D">
            <w:pPr>
              <w:jc w:val="both"/>
              <w:rPr>
                <w:b/>
              </w:rPr>
            </w:pPr>
          </w:p>
        </w:tc>
        <w:tc>
          <w:tcPr>
            <w:tcW w:w="2153" w:type="dxa"/>
            <w:shd w:val="clear" w:color="auto" w:fill="808080" w:themeFill="background1" w:themeFillShade="80"/>
            <w:noWrap/>
            <w:hideMark/>
          </w:tcPr>
          <w:p w:rsidR="0096157D" w:rsidRPr="0096157D" w:rsidRDefault="0096157D" w:rsidP="0096157D">
            <w:pPr>
              <w:jc w:val="both"/>
            </w:pPr>
          </w:p>
        </w:tc>
        <w:tc>
          <w:tcPr>
            <w:tcW w:w="2067" w:type="dxa"/>
            <w:shd w:val="clear" w:color="auto" w:fill="808080" w:themeFill="background1" w:themeFillShade="80"/>
            <w:noWrap/>
            <w:hideMark/>
          </w:tcPr>
          <w:p w:rsidR="0096157D" w:rsidRPr="0096157D" w:rsidRDefault="0096157D" w:rsidP="0096157D">
            <w:pPr>
              <w:jc w:val="both"/>
            </w:pPr>
          </w:p>
        </w:tc>
      </w:tr>
      <w:tr w:rsidR="0096157D" w:rsidRPr="0096157D" w:rsidTr="00744398">
        <w:trPr>
          <w:trHeight w:val="264"/>
        </w:trPr>
        <w:tc>
          <w:tcPr>
            <w:tcW w:w="4110" w:type="dxa"/>
            <w:noWrap/>
            <w:hideMark/>
          </w:tcPr>
          <w:p w:rsidR="0096157D" w:rsidRPr="0096157D" w:rsidRDefault="0096157D" w:rsidP="0096157D">
            <w:pPr>
              <w:jc w:val="both"/>
            </w:pPr>
            <w:r w:rsidRPr="0096157D">
              <w:rPr>
                <w:b/>
              </w:rPr>
              <w:t xml:space="preserve">Tablo 2: Sanayi Üretim Endeksi </w:t>
            </w:r>
            <w:proofErr w:type="spellStart"/>
            <w:r w:rsidRPr="0096157D">
              <w:rPr>
                <w:b/>
              </w:rPr>
              <w:t>Sektörel</w:t>
            </w:r>
            <w:proofErr w:type="spellEnd"/>
            <w:r w:rsidRPr="0096157D">
              <w:rPr>
                <w:b/>
              </w:rPr>
              <w:t xml:space="preserve"> Büyüme Oranları, Kasım 2018</w:t>
            </w:r>
          </w:p>
        </w:tc>
        <w:tc>
          <w:tcPr>
            <w:tcW w:w="2153" w:type="dxa"/>
            <w:noWrap/>
            <w:hideMark/>
          </w:tcPr>
          <w:p w:rsidR="0096157D" w:rsidRPr="0096157D" w:rsidRDefault="0096157D" w:rsidP="0096157D">
            <w:pPr>
              <w:jc w:val="both"/>
            </w:pPr>
            <w:r w:rsidRPr="0096157D">
              <w:t>Önceki Aya Göre (%)</w:t>
            </w:r>
          </w:p>
        </w:tc>
        <w:tc>
          <w:tcPr>
            <w:tcW w:w="2067" w:type="dxa"/>
            <w:noWrap/>
            <w:hideMark/>
          </w:tcPr>
          <w:p w:rsidR="0096157D" w:rsidRPr="0096157D" w:rsidRDefault="0096157D" w:rsidP="0096157D">
            <w:pPr>
              <w:jc w:val="both"/>
            </w:pPr>
            <w:r w:rsidRPr="0096157D">
              <w:t>Önceki Yıla Göre (%)</w:t>
            </w:r>
          </w:p>
        </w:tc>
      </w:tr>
      <w:tr w:rsidR="0096157D" w:rsidRPr="0096157D" w:rsidTr="00744398">
        <w:trPr>
          <w:trHeight w:val="264"/>
        </w:trPr>
        <w:tc>
          <w:tcPr>
            <w:tcW w:w="4110" w:type="dxa"/>
            <w:noWrap/>
            <w:hideMark/>
          </w:tcPr>
          <w:p w:rsidR="0096157D" w:rsidRPr="0096157D" w:rsidRDefault="0096157D" w:rsidP="0096157D">
            <w:r w:rsidRPr="0096157D">
              <w:t xml:space="preserve">Madencilik ve </w:t>
            </w:r>
            <w:proofErr w:type="spellStart"/>
            <w:r w:rsidRPr="0096157D">
              <w:t>Taşocakçılığı</w:t>
            </w:r>
            <w:proofErr w:type="spellEnd"/>
          </w:p>
        </w:tc>
        <w:tc>
          <w:tcPr>
            <w:tcW w:w="2153" w:type="dxa"/>
            <w:noWrap/>
            <w:vAlign w:val="center"/>
            <w:hideMark/>
          </w:tcPr>
          <w:p w:rsidR="0096157D" w:rsidRPr="0096157D" w:rsidRDefault="0096157D" w:rsidP="0096157D">
            <w:pPr>
              <w:jc w:val="center"/>
            </w:pPr>
            <w:r w:rsidRPr="0096157D">
              <w:t>-3,7</w:t>
            </w:r>
          </w:p>
        </w:tc>
        <w:tc>
          <w:tcPr>
            <w:tcW w:w="2067" w:type="dxa"/>
            <w:noWrap/>
            <w:vAlign w:val="center"/>
            <w:hideMark/>
          </w:tcPr>
          <w:p w:rsidR="0096157D" w:rsidRPr="0096157D" w:rsidRDefault="0096157D" w:rsidP="0096157D">
            <w:pPr>
              <w:jc w:val="center"/>
            </w:pPr>
            <w:r w:rsidRPr="0096157D">
              <w:t>-1,1</w:t>
            </w:r>
          </w:p>
        </w:tc>
      </w:tr>
      <w:tr w:rsidR="0096157D" w:rsidRPr="0096157D" w:rsidTr="00744398">
        <w:trPr>
          <w:trHeight w:val="264"/>
        </w:trPr>
        <w:tc>
          <w:tcPr>
            <w:tcW w:w="4110" w:type="dxa"/>
            <w:noWrap/>
            <w:hideMark/>
          </w:tcPr>
          <w:p w:rsidR="0096157D" w:rsidRPr="0096157D" w:rsidRDefault="0096157D" w:rsidP="0096157D">
            <w:pPr>
              <w:jc w:val="both"/>
            </w:pPr>
            <w:r w:rsidRPr="0096157D">
              <w:t>İmalat Sanayi</w:t>
            </w:r>
          </w:p>
        </w:tc>
        <w:tc>
          <w:tcPr>
            <w:tcW w:w="2153" w:type="dxa"/>
            <w:noWrap/>
            <w:vAlign w:val="center"/>
            <w:hideMark/>
          </w:tcPr>
          <w:p w:rsidR="0096157D" w:rsidRPr="0096157D" w:rsidRDefault="0096157D" w:rsidP="0096157D">
            <w:pPr>
              <w:jc w:val="center"/>
            </w:pPr>
            <w:r w:rsidRPr="0096157D">
              <w:t>-0,1</w:t>
            </w:r>
          </w:p>
        </w:tc>
        <w:tc>
          <w:tcPr>
            <w:tcW w:w="2067" w:type="dxa"/>
            <w:noWrap/>
            <w:vAlign w:val="center"/>
            <w:hideMark/>
          </w:tcPr>
          <w:p w:rsidR="0096157D" w:rsidRPr="0096157D" w:rsidRDefault="0096157D" w:rsidP="0096157D">
            <w:pPr>
              <w:jc w:val="center"/>
            </w:pPr>
            <w:r w:rsidRPr="0096157D">
              <w:t>-7,1</w:t>
            </w:r>
          </w:p>
        </w:tc>
      </w:tr>
      <w:tr w:rsidR="0096157D" w:rsidRPr="0096157D" w:rsidTr="00744398">
        <w:trPr>
          <w:trHeight w:val="264"/>
        </w:trPr>
        <w:tc>
          <w:tcPr>
            <w:tcW w:w="4110" w:type="dxa"/>
            <w:noWrap/>
            <w:hideMark/>
          </w:tcPr>
          <w:p w:rsidR="0096157D" w:rsidRPr="0096157D" w:rsidRDefault="0096157D" w:rsidP="0096157D">
            <w:pPr>
              <w:jc w:val="both"/>
            </w:pPr>
            <w:r w:rsidRPr="0096157D">
              <w:t>Elektrik, Gaz, Buhar ve İklimlendirme Üretimi ve Dağıtımı</w:t>
            </w:r>
          </w:p>
        </w:tc>
        <w:tc>
          <w:tcPr>
            <w:tcW w:w="2153" w:type="dxa"/>
            <w:noWrap/>
            <w:vAlign w:val="center"/>
            <w:hideMark/>
          </w:tcPr>
          <w:p w:rsidR="0096157D" w:rsidRPr="0096157D" w:rsidRDefault="0096157D" w:rsidP="0096157D">
            <w:pPr>
              <w:jc w:val="center"/>
            </w:pPr>
            <w:r w:rsidRPr="0096157D">
              <w:t>0,0</w:t>
            </w:r>
          </w:p>
        </w:tc>
        <w:tc>
          <w:tcPr>
            <w:tcW w:w="2067" w:type="dxa"/>
            <w:noWrap/>
            <w:vAlign w:val="center"/>
            <w:hideMark/>
          </w:tcPr>
          <w:p w:rsidR="0096157D" w:rsidRPr="0096157D" w:rsidRDefault="0096157D" w:rsidP="0096157D">
            <w:pPr>
              <w:jc w:val="center"/>
            </w:pPr>
            <w:r w:rsidRPr="0096157D">
              <w:t>-1,8</w:t>
            </w:r>
          </w:p>
        </w:tc>
      </w:tr>
      <w:tr w:rsidR="0096157D" w:rsidRPr="0096157D" w:rsidTr="00744398">
        <w:trPr>
          <w:trHeight w:val="264"/>
        </w:trPr>
        <w:tc>
          <w:tcPr>
            <w:tcW w:w="4110" w:type="dxa"/>
            <w:noWrap/>
            <w:hideMark/>
          </w:tcPr>
          <w:p w:rsidR="0096157D" w:rsidRPr="0096157D" w:rsidRDefault="0096157D" w:rsidP="0096157D">
            <w:pPr>
              <w:jc w:val="both"/>
              <w:rPr>
                <w:b/>
              </w:rPr>
            </w:pPr>
            <w:r w:rsidRPr="0096157D">
              <w:rPr>
                <w:b/>
              </w:rPr>
              <w:t>TOPLAM</w:t>
            </w:r>
          </w:p>
        </w:tc>
        <w:tc>
          <w:tcPr>
            <w:tcW w:w="2153" w:type="dxa"/>
            <w:noWrap/>
            <w:vAlign w:val="center"/>
            <w:hideMark/>
          </w:tcPr>
          <w:p w:rsidR="0096157D" w:rsidRPr="0096157D" w:rsidRDefault="0096157D" w:rsidP="0096157D">
            <w:pPr>
              <w:jc w:val="center"/>
              <w:rPr>
                <w:b/>
              </w:rPr>
            </w:pPr>
            <w:r w:rsidRPr="0096157D">
              <w:rPr>
                <w:b/>
              </w:rPr>
              <w:t>-0,3</w:t>
            </w:r>
          </w:p>
        </w:tc>
        <w:tc>
          <w:tcPr>
            <w:tcW w:w="2067" w:type="dxa"/>
            <w:noWrap/>
            <w:vAlign w:val="center"/>
            <w:hideMark/>
          </w:tcPr>
          <w:p w:rsidR="0096157D" w:rsidRPr="0096157D" w:rsidRDefault="0096157D" w:rsidP="0096157D">
            <w:pPr>
              <w:jc w:val="center"/>
              <w:rPr>
                <w:b/>
              </w:rPr>
            </w:pPr>
            <w:r w:rsidRPr="0096157D">
              <w:rPr>
                <w:b/>
              </w:rPr>
              <w:t>-6,5</w:t>
            </w:r>
          </w:p>
        </w:tc>
      </w:tr>
      <w:tr w:rsidR="0096157D" w:rsidRPr="0096157D" w:rsidTr="00744398">
        <w:trPr>
          <w:trHeight w:val="264"/>
        </w:trPr>
        <w:tc>
          <w:tcPr>
            <w:tcW w:w="4110" w:type="dxa"/>
            <w:shd w:val="clear" w:color="auto" w:fill="808080" w:themeFill="background1" w:themeFillShade="80"/>
            <w:noWrap/>
          </w:tcPr>
          <w:p w:rsidR="0096157D" w:rsidRPr="0096157D" w:rsidRDefault="0096157D" w:rsidP="0096157D">
            <w:pPr>
              <w:jc w:val="both"/>
              <w:rPr>
                <w:b/>
              </w:rPr>
            </w:pPr>
          </w:p>
        </w:tc>
        <w:tc>
          <w:tcPr>
            <w:tcW w:w="2153" w:type="dxa"/>
            <w:shd w:val="clear" w:color="auto" w:fill="808080" w:themeFill="background1" w:themeFillShade="80"/>
            <w:noWrap/>
            <w:vAlign w:val="center"/>
          </w:tcPr>
          <w:p w:rsidR="0096157D" w:rsidRPr="0096157D" w:rsidRDefault="0096157D" w:rsidP="0096157D">
            <w:pPr>
              <w:jc w:val="center"/>
              <w:rPr>
                <w:b/>
              </w:rPr>
            </w:pPr>
          </w:p>
        </w:tc>
        <w:tc>
          <w:tcPr>
            <w:tcW w:w="2067" w:type="dxa"/>
            <w:shd w:val="clear" w:color="auto" w:fill="808080" w:themeFill="background1" w:themeFillShade="80"/>
            <w:noWrap/>
            <w:vAlign w:val="center"/>
          </w:tcPr>
          <w:p w:rsidR="0096157D" w:rsidRPr="0096157D" w:rsidRDefault="0096157D" w:rsidP="0096157D">
            <w:pPr>
              <w:jc w:val="center"/>
              <w:rPr>
                <w:b/>
              </w:rPr>
            </w:pPr>
          </w:p>
        </w:tc>
      </w:tr>
      <w:tr w:rsidR="0096157D" w:rsidRPr="0096157D" w:rsidTr="00744398">
        <w:trPr>
          <w:trHeight w:val="264"/>
        </w:trPr>
        <w:tc>
          <w:tcPr>
            <w:tcW w:w="4110" w:type="dxa"/>
            <w:noWrap/>
          </w:tcPr>
          <w:p w:rsidR="0096157D" w:rsidRPr="0096157D" w:rsidRDefault="0096157D" w:rsidP="0096157D">
            <w:pPr>
              <w:jc w:val="both"/>
              <w:rPr>
                <w:b/>
              </w:rPr>
            </w:pPr>
            <w:r w:rsidRPr="0096157D">
              <w:rPr>
                <w:b/>
              </w:rPr>
              <w:t>Tablo 3. Sanayi Üretim Endeksi Teknoloji Sınıflarına Göre Büyüme Oranları, Kasım 2018</w:t>
            </w:r>
          </w:p>
        </w:tc>
        <w:tc>
          <w:tcPr>
            <w:tcW w:w="2153" w:type="dxa"/>
            <w:noWrap/>
          </w:tcPr>
          <w:p w:rsidR="0096157D" w:rsidRPr="0096157D" w:rsidRDefault="0096157D" w:rsidP="0096157D">
            <w:pPr>
              <w:jc w:val="both"/>
            </w:pPr>
            <w:r w:rsidRPr="0096157D">
              <w:t>Önceki Aya Göre (%)</w:t>
            </w:r>
          </w:p>
        </w:tc>
        <w:tc>
          <w:tcPr>
            <w:tcW w:w="2067" w:type="dxa"/>
            <w:noWrap/>
          </w:tcPr>
          <w:p w:rsidR="0096157D" w:rsidRPr="0096157D" w:rsidRDefault="0096157D" w:rsidP="0096157D">
            <w:pPr>
              <w:jc w:val="both"/>
            </w:pPr>
            <w:r w:rsidRPr="0096157D">
              <w:t>Önceki Yıla Göre (%)</w:t>
            </w:r>
          </w:p>
        </w:tc>
      </w:tr>
      <w:tr w:rsidR="0096157D" w:rsidRPr="0096157D" w:rsidTr="00744398">
        <w:trPr>
          <w:trHeight w:val="264"/>
        </w:trPr>
        <w:tc>
          <w:tcPr>
            <w:tcW w:w="4110" w:type="dxa"/>
            <w:noWrap/>
          </w:tcPr>
          <w:p w:rsidR="0096157D" w:rsidRPr="0096157D" w:rsidRDefault="0096157D" w:rsidP="0096157D">
            <w:pPr>
              <w:jc w:val="both"/>
            </w:pPr>
            <w:r w:rsidRPr="0096157D">
              <w:t>Düşük Teknoloji</w:t>
            </w:r>
          </w:p>
        </w:tc>
        <w:tc>
          <w:tcPr>
            <w:tcW w:w="2153" w:type="dxa"/>
            <w:noWrap/>
            <w:vAlign w:val="center"/>
          </w:tcPr>
          <w:p w:rsidR="0096157D" w:rsidRPr="0096157D" w:rsidRDefault="0096157D" w:rsidP="0096157D">
            <w:pPr>
              <w:jc w:val="center"/>
            </w:pPr>
            <w:r w:rsidRPr="0096157D">
              <w:t>0,9</w:t>
            </w:r>
          </w:p>
        </w:tc>
        <w:tc>
          <w:tcPr>
            <w:tcW w:w="2067" w:type="dxa"/>
            <w:noWrap/>
            <w:vAlign w:val="center"/>
          </w:tcPr>
          <w:p w:rsidR="0096157D" w:rsidRPr="0096157D" w:rsidRDefault="0096157D" w:rsidP="0096157D">
            <w:pPr>
              <w:jc w:val="center"/>
            </w:pPr>
            <w:r w:rsidRPr="0096157D">
              <w:t>-3,5</w:t>
            </w:r>
          </w:p>
        </w:tc>
      </w:tr>
      <w:tr w:rsidR="0096157D" w:rsidRPr="0096157D" w:rsidTr="00744398">
        <w:trPr>
          <w:trHeight w:val="264"/>
        </w:trPr>
        <w:tc>
          <w:tcPr>
            <w:tcW w:w="4110" w:type="dxa"/>
            <w:noWrap/>
          </w:tcPr>
          <w:p w:rsidR="0096157D" w:rsidRPr="0096157D" w:rsidRDefault="0096157D" w:rsidP="0096157D">
            <w:pPr>
              <w:jc w:val="both"/>
            </w:pPr>
            <w:r w:rsidRPr="0096157D">
              <w:t>Orta Düşük Teknoloji</w:t>
            </w:r>
          </w:p>
        </w:tc>
        <w:tc>
          <w:tcPr>
            <w:tcW w:w="2153" w:type="dxa"/>
            <w:noWrap/>
            <w:vAlign w:val="center"/>
          </w:tcPr>
          <w:p w:rsidR="0096157D" w:rsidRPr="0096157D" w:rsidRDefault="0096157D" w:rsidP="0096157D">
            <w:pPr>
              <w:jc w:val="center"/>
            </w:pPr>
            <w:r w:rsidRPr="0096157D">
              <w:t>-2,4</w:t>
            </w:r>
          </w:p>
        </w:tc>
        <w:tc>
          <w:tcPr>
            <w:tcW w:w="2067" w:type="dxa"/>
            <w:noWrap/>
            <w:vAlign w:val="center"/>
          </w:tcPr>
          <w:p w:rsidR="0096157D" w:rsidRPr="0096157D" w:rsidRDefault="0096157D" w:rsidP="0096157D">
            <w:pPr>
              <w:jc w:val="center"/>
            </w:pPr>
            <w:r w:rsidRPr="0096157D">
              <w:t>-14,2</w:t>
            </w:r>
          </w:p>
        </w:tc>
      </w:tr>
      <w:tr w:rsidR="0096157D" w:rsidRPr="0096157D" w:rsidTr="00744398">
        <w:trPr>
          <w:trHeight w:val="264"/>
        </w:trPr>
        <w:tc>
          <w:tcPr>
            <w:tcW w:w="4110" w:type="dxa"/>
            <w:noWrap/>
          </w:tcPr>
          <w:p w:rsidR="0096157D" w:rsidRPr="0096157D" w:rsidRDefault="0096157D" w:rsidP="0096157D">
            <w:pPr>
              <w:jc w:val="both"/>
            </w:pPr>
            <w:r w:rsidRPr="0096157D">
              <w:t>Orta Yüksek Teknoloji</w:t>
            </w:r>
          </w:p>
        </w:tc>
        <w:tc>
          <w:tcPr>
            <w:tcW w:w="2153" w:type="dxa"/>
            <w:noWrap/>
            <w:vAlign w:val="center"/>
          </w:tcPr>
          <w:p w:rsidR="0096157D" w:rsidRPr="0096157D" w:rsidRDefault="0096157D" w:rsidP="0096157D">
            <w:pPr>
              <w:jc w:val="center"/>
            </w:pPr>
            <w:r w:rsidRPr="0096157D">
              <w:t>2,1</w:t>
            </w:r>
          </w:p>
        </w:tc>
        <w:tc>
          <w:tcPr>
            <w:tcW w:w="2067" w:type="dxa"/>
            <w:noWrap/>
            <w:vAlign w:val="center"/>
          </w:tcPr>
          <w:p w:rsidR="0096157D" w:rsidRPr="0096157D" w:rsidRDefault="0096157D" w:rsidP="0096157D">
            <w:r w:rsidRPr="0096157D">
              <w:t xml:space="preserve">                -7,6</w:t>
            </w:r>
          </w:p>
        </w:tc>
      </w:tr>
      <w:tr w:rsidR="0096157D" w:rsidRPr="0096157D" w:rsidTr="00744398">
        <w:trPr>
          <w:trHeight w:val="264"/>
        </w:trPr>
        <w:tc>
          <w:tcPr>
            <w:tcW w:w="4110" w:type="dxa"/>
            <w:noWrap/>
          </w:tcPr>
          <w:p w:rsidR="0096157D" w:rsidRPr="0096157D" w:rsidRDefault="0096157D" w:rsidP="0096157D">
            <w:pPr>
              <w:jc w:val="both"/>
            </w:pPr>
            <w:r w:rsidRPr="0096157D">
              <w:t>Yüksek Teknoloji</w:t>
            </w:r>
          </w:p>
        </w:tc>
        <w:tc>
          <w:tcPr>
            <w:tcW w:w="2153" w:type="dxa"/>
            <w:noWrap/>
            <w:vAlign w:val="center"/>
          </w:tcPr>
          <w:p w:rsidR="0096157D" w:rsidRPr="0096157D" w:rsidRDefault="0096157D" w:rsidP="0096157D">
            <w:pPr>
              <w:jc w:val="center"/>
            </w:pPr>
            <w:r w:rsidRPr="0096157D">
              <w:t>-3,5</w:t>
            </w:r>
          </w:p>
        </w:tc>
        <w:tc>
          <w:tcPr>
            <w:tcW w:w="2067" w:type="dxa"/>
            <w:noWrap/>
            <w:vAlign w:val="center"/>
          </w:tcPr>
          <w:p w:rsidR="0096157D" w:rsidRPr="0096157D" w:rsidRDefault="0096157D" w:rsidP="0096157D">
            <w:pPr>
              <w:jc w:val="center"/>
            </w:pPr>
            <w:r w:rsidRPr="0096157D">
              <w:t>5,9</w:t>
            </w:r>
          </w:p>
        </w:tc>
      </w:tr>
      <w:tr w:rsidR="0096157D" w:rsidRPr="0096157D" w:rsidTr="00744398">
        <w:trPr>
          <w:trHeight w:val="264"/>
        </w:trPr>
        <w:tc>
          <w:tcPr>
            <w:tcW w:w="4110" w:type="dxa"/>
            <w:noWrap/>
          </w:tcPr>
          <w:p w:rsidR="0096157D" w:rsidRPr="0096157D" w:rsidRDefault="0096157D" w:rsidP="0096157D">
            <w:pPr>
              <w:jc w:val="both"/>
              <w:rPr>
                <w:b/>
              </w:rPr>
            </w:pPr>
            <w:r w:rsidRPr="0096157D">
              <w:rPr>
                <w:b/>
              </w:rPr>
              <w:t>TOPLAM</w:t>
            </w:r>
          </w:p>
        </w:tc>
        <w:tc>
          <w:tcPr>
            <w:tcW w:w="2153" w:type="dxa"/>
            <w:noWrap/>
            <w:vAlign w:val="center"/>
          </w:tcPr>
          <w:p w:rsidR="0096157D" w:rsidRPr="0096157D" w:rsidRDefault="0096157D" w:rsidP="0096157D">
            <w:pPr>
              <w:jc w:val="center"/>
              <w:rPr>
                <w:b/>
              </w:rPr>
            </w:pPr>
            <w:r w:rsidRPr="0096157D">
              <w:rPr>
                <w:b/>
              </w:rPr>
              <w:t>-0,3</w:t>
            </w:r>
          </w:p>
        </w:tc>
        <w:tc>
          <w:tcPr>
            <w:tcW w:w="2067" w:type="dxa"/>
            <w:noWrap/>
            <w:vAlign w:val="center"/>
          </w:tcPr>
          <w:p w:rsidR="0096157D" w:rsidRPr="0096157D" w:rsidRDefault="0096157D" w:rsidP="0096157D">
            <w:pPr>
              <w:jc w:val="center"/>
              <w:rPr>
                <w:b/>
              </w:rPr>
            </w:pPr>
            <w:r w:rsidRPr="0096157D">
              <w:rPr>
                <w:b/>
              </w:rPr>
              <w:t>-6,5</w:t>
            </w:r>
          </w:p>
        </w:tc>
      </w:tr>
    </w:tbl>
    <w:p w:rsidR="0096157D" w:rsidRPr="0096157D" w:rsidRDefault="0096157D" w:rsidP="0096157D">
      <w:pPr>
        <w:jc w:val="both"/>
        <w:rPr>
          <w:rFonts w:eastAsiaTheme="minorEastAsia"/>
          <w:lang w:eastAsia="tr-TR"/>
        </w:rPr>
      </w:pPr>
    </w:p>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063"/>
        <w:gridCol w:w="4236"/>
      </w:tblGrid>
      <w:tr w:rsidR="0096157D" w:rsidRPr="0096157D" w:rsidTr="00744398">
        <w:trPr>
          <w:trHeight w:val="915"/>
        </w:trPr>
        <w:tc>
          <w:tcPr>
            <w:tcW w:w="5644" w:type="dxa"/>
            <w:vAlign w:val="center"/>
          </w:tcPr>
          <w:p w:rsidR="0096157D" w:rsidRPr="0096157D" w:rsidRDefault="0096157D" w:rsidP="0096157D">
            <w:pPr>
              <w:tabs>
                <w:tab w:val="center" w:pos="4536"/>
                <w:tab w:val="right" w:pos="9072"/>
              </w:tabs>
              <w:spacing w:after="0" w:line="240" w:lineRule="auto"/>
              <w:jc w:val="right"/>
              <w:rPr>
                <w:rFonts w:asciiTheme="majorHAnsi" w:eastAsiaTheme="majorEastAsia" w:hAnsiTheme="majorHAnsi" w:cstheme="majorBidi"/>
                <w:sz w:val="36"/>
                <w:szCs w:val="36"/>
                <w:lang w:eastAsia="tr-TR"/>
              </w:rPr>
            </w:pPr>
            <w:r w:rsidRPr="0096157D">
              <w:rPr>
                <w:rFonts w:asciiTheme="majorHAnsi" w:eastAsiaTheme="majorEastAsia" w:hAnsiTheme="majorHAnsi" w:cstheme="majorBidi"/>
                <w:sz w:val="36"/>
                <w:szCs w:val="36"/>
                <w:lang w:eastAsia="tr-TR"/>
              </w:rPr>
              <w:t xml:space="preserve">2018 Kasım </w:t>
            </w:r>
          </w:p>
          <w:p w:rsidR="0096157D" w:rsidRPr="0096157D" w:rsidRDefault="0096157D" w:rsidP="0096157D">
            <w:pPr>
              <w:tabs>
                <w:tab w:val="center" w:pos="4536"/>
                <w:tab w:val="right" w:pos="9072"/>
              </w:tabs>
              <w:spacing w:after="0" w:line="240" w:lineRule="auto"/>
              <w:jc w:val="right"/>
              <w:rPr>
                <w:rFonts w:asciiTheme="majorHAnsi" w:eastAsiaTheme="majorEastAsia" w:hAnsiTheme="majorHAnsi" w:cstheme="majorBidi"/>
                <w:sz w:val="36"/>
                <w:szCs w:val="36"/>
                <w:lang w:eastAsia="tr-TR"/>
              </w:rPr>
            </w:pPr>
            <w:r w:rsidRPr="0096157D">
              <w:rPr>
                <w:rFonts w:asciiTheme="majorHAnsi" w:eastAsiaTheme="majorEastAsia" w:hAnsiTheme="majorHAnsi" w:cstheme="majorBidi"/>
                <w:sz w:val="36"/>
                <w:szCs w:val="36"/>
                <w:lang w:eastAsia="tr-TR"/>
              </w:rPr>
              <w:t>SANAYİ ÜRETİM ENDEKSİ</w:t>
            </w:r>
          </w:p>
        </w:tc>
        <w:tc>
          <w:tcPr>
            <w:tcW w:w="4678" w:type="dxa"/>
          </w:tcPr>
          <w:p w:rsidR="0096157D" w:rsidRPr="0096157D" w:rsidRDefault="0096157D" w:rsidP="0096157D">
            <w:pPr>
              <w:tabs>
                <w:tab w:val="center" w:pos="4536"/>
                <w:tab w:val="right" w:pos="9072"/>
              </w:tabs>
              <w:spacing w:after="0"/>
              <w:jc w:val="center"/>
              <w:rPr>
                <w:rFonts w:asciiTheme="majorHAnsi" w:eastAsiaTheme="majorEastAsia" w:hAnsiTheme="majorHAnsi" w:cstheme="majorBidi"/>
                <w:b/>
                <w:bCs/>
                <w:color w:val="4F81BD" w:themeColor="accent1"/>
                <w:sz w:val="36"/>
                <w:szCs w:val="36"/>
                <w:lang w:eastAsia="tr-TR"/>
              </w:rPr>
            </w:pPr>
            <w:r w:rsidRPr="0096157D">
              <w:rPr>
                <w:rFonts w:asciiTheme="majorHAnsi" w:eastAsiaTheme="majorEastAsia" w:hAnsiTheme="majorHAnsi" w:cstheme="majorBidi"/>
                <w:bCs/>
                <w:sz w:val="28"/>
                <w:szCs w:val="36"/>
                <w:lang w:eastAsia="tr-TR"/>
              </w:rPr>
              <w:t xml:space="preserve">14 Ocak 2019  </w:t>
            </w:r>
            <w:r w:rsidRPr="0096157D">
              <w:rPr>
                <w:rFonts w:asciiTheme="majorHAnsi" w:eastAsiaTheme="majorEastAsia" w:hAnsiTheme="majorHAnsi" w:cstheme="majorBidi"/>
                <w:b/>
                <w:bCs/>
                <w:noProof/>
                <w:color w:val="4F81BD" w:themeColor="accent1"/>
                <w:sz w:val="36"/>
                <w:szCs w:val="36"/>
                <w:lang w:eastAsia="tr-TR"/>
              </w:rPr>
              <w:drawing>
                <wp:inline distT="0" distB="0" distL="0" distR="0" wp14:anchorId="0D391694" wp14:editId="6223D9D8">
                  <wp:extent cx="892754" cy="533400"/>
                  <wp:effectExtent l="0" t="0" r="0" b="0"/>
                  <wp:docPr id="10" name="Resim 10"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Pr="0096157D">
              <w:rPr>
                <w:rFonts w:asciiTheme="majorHAnsi" w:eastAsiaTheme="majorEastAsia" w:hAnsiTheme="majorHAnsi" w:cstheme="majorBidi"/>
                <w:bCs/>
                <w:sz w:val="28"/>
                <w:szCs w:val="36"/>
                <w:lang w:eastAsia="tr-TR"/>
              </w:rPr>
              <w:t xml:space="preserve">              </w:t>
            </w:r>
          </w:p>
        </w:tc>
      </w:tr>
    </w:tbl>
    <w:p w:rsidR="0096157D" w:rsidRPr="0096157D" w:rsidRDefault="0096157D" w:rsidP="0096157D">
      <w:pPr>
        <w:tabs>
          <w:tab w:val="center" w:pos="4536"/>
          <w:tab w:val="right" w:pos="9072"/>
        </w:tabs>
        <w:spacing w:after="0" w:line="240" w:lineRule="auto"/>
        <w:rPr>
          <w:rFonts w:eastAsiaTheme="minorEastAsia"/>
          <w:lang w:eastAsia="tr-TR"/>
        </w:rPr>
      </w:pPr>
    </w:p>
    <w:p w:rsidR="0096157D" w:rsidRPr="0096157D" w:rsidRDefault="0096157D" w:rsidP="0096157D">
      <w:pPr>
        <w:rPr>
          <w:rFonts w:eastAsiaTheme="minorEastAsia"/>
          <w:b/>
          <w:lang w:eastAsia="tr-TR"/>
        </w:rPr>
      </w:pPr>
      <w:r w:rsidRPr="0096157D">
        <w:rPr>
          <w:rFonts w:eastAsiaTheme="minorEastAsia"/>
          <w:b/>
          <w:lang w:eastAsia="tr-TR"/>
        </w:rPr>
        <w:t>Kasım 2018 Sanayi Üretim Endeksi’ne ilişkin veriler Türkiye İstatistik Kurumu (TÜİK) tarafından 14 Ocak 2019 tarihinde yayımlandı.</w:t>
      </w:r>
    </w:p>
    <w:p w:rsidR="0096157D" w:rsidRPr="0096157D" w:rsidRDefault="0096157D" w:rsidP="0096157D">
      <w:pPr>
        <w:rPr>
          <w:rFonts w:eastAsiaTheme="minorEastAsia"/>
          <w:lang w:eastAsia="tr-TR"/>
        </w:rPr>
      </w:pPr>
      <w:r w:rsidRPr="0096157D">
        <w:rPr>
          <w:rFonts w:eastAsiaTheme="minorEastAsia"/>
          <w:lang w:eastAsia="tr-TR"/>
        </w:rPr>
        <w:t>TÜİK tarafından aylık yayımlanan Sanayi Üretim Endeksi, Türkiye’deki sanayi kuruluşlarının toplam üretiminin zaman içindeki değişimi hakkında bilgi vermektedir.</w:t>
      </w:r>
      <w:r w:rsidRPr="0096157D">
        <w:rPr>
          <w:rFonts w:eastAsiaTheme="minorEastAsia"/>
          <w:vertAlign w:val="superscript"/>
          <w:lang w:eastAsia="tr-TR"/>
        </w:rPr>
        <w:footnoteReference w:id="4"/>
      </w:r>
    </w:p>
    <w:p w:rsidR="0096157D" w:rsidRPr="0096157D" w:rsidRDefault="0096157D" w:rsidP="0096157D">
      <w:pPr>
        <w:jc w:val="both"/>
        <w:outlineLvl w:val="1"/>
        <w:rPr>
          <w:rFonts w:eastAsia="Times New Roman" w:cs="Times New Roman"/>
          <w:b/>
          <w:bCs/>
          <w:kern w:val="36"/>
          <w:sz w:val="24"/>
          <w:szCs w:val="24"/>
          <w:lang w:eastAsia="tr-TR"/>
        </w:rPr>
      </w:pPr>
      <w:r w:rsidRPr="0096157D">
        <w:rPr>
          <w:rFonts w:eastAsia="Times New Roman" w:cs="Times New Roman"/>
          <w:b/>
          <w:bCs/>
          <w:kern w:val="36"/>
          <w:sz w:val="24"/>
          <w:szCs w:val="24"/>
          <w:lang w:eastAsia="tr-TR"/>
        </w:rPr>
        <w:t xml:space="preserve">Şekil 1: Aylara göre sanayi üretim endeksi </w:t>
      </w:r>
    </w:p>
    <w:p w:rsidR="0096157D" w:rsidRPr="0096157D" w:rsidRDefault="0096157D" w:rsidP="0096157D">
      <w:pPr>
        <w:ind w:firstLine="720"/>
        <w:jc w:val="both"/>
        <w:outlineLvl w:val="1"/>
        <w:rPr>
          <w:rFonts w:eastAsia="Times New Roman" w:cs="Times New Roman"/>
          <w:b/>
          <w:bCs/>
          <w:kern w:val="36"/>
          <w:sz w:val="24"/>
          <w:szCs w:val="24"/>
          <w:lang w:eastAsia="tr-TR"/>
        </w:rPr>
      </w:pPr>
      <w:r w:rsidRPr="0096157D">
        <w:rPr>
          <w:rFonts w:eastAsia="Times New Roman" w:cs="Times New Roman"/>
          <w:b/>
          <w:bCs/>
          <w:kern w:val="36"/>
          <w:sz w:val="24"/>
          <w:szCs w:val="24"/>
          <w:lang w:eastAsia="tr-TR"/>
        </w:rPr>
        <w:t>(mevsim ve takvim etkilerinden arındırılmış, 2015=100)</w:t>
      </w:r>
    </w:p>
    <w:p w:rsidR="0096157D" w:rsidRPr="0096157D" w:rsidRDefault="0096157D" w:rsidP="0096157D">
      <w:pPr>
        <w:jc w:val="both"/>
        <w:outlineLvl w:val="1"/>
        <w:rPr>
          <w:rFonts w:eastAsia="Times New Roman" w:cs="Times New Roman"/>
          <w:b/>
          <w:bCs/>
          <w:kern w:val="36"/>
          <w:sz w:val="28"/>
          <w:szCs w:val="24"/>
          <w:lang w:eastAsia="tr-TR"/>
        </w:rPr>
      </w:pPr>
      <w:r w:rsidRPr="0096157D">
        <w:rPr>
          <w:rFonts w:eastAsiaTheme="minorEastAsia"/>
          <w:noProof/>
          <w:lang w:eastAsia="tr-TR"/>
        </w:rPr>
        <w:lastRenderedPageBreak/>
        <w:drawing>
          <wp:inline distT="0" distB="0" distL="0" distR="0" wp14:anchorId="14692882" wp14:editId="2143D26E">
            <wp:extent cx="5972810" cy="2225040"/>
            <wp:effectExtent l="0" t="0" r="27940" b="22860"/>
            <wp:docPr id="1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6157D" w:rsidRPr="0096157D" w:rsidRDefault="0096157D" w:rsidP="0096157D">
      <w:pPr>
        <w:jc w:val="both"/>
        <w:rPr>
          <w:rFonts w:eastAsiaTheme="minorEastAsia"/>
          <w:lang w:eastAsia="tr-TR"/>
        </w:rPr>
      </w:pPr>
      <w:r w:rsidRPr="0096157D">
        <w:rPr>
          <w:rFonts w:eastAsiaTheme="minorEastAsia"/>
          <w:lang w:eastAsia="tr-TR"/>
        </w:rPr>
        <w:t xml:space="preserve">Kasım ayında Türkiye (TR) Geneli Sanayi Üretim Endeksi </w:t>
      </w:r>
      <w:r w:rsidRPr="0096157D">
        <w:rPr>
          <w:rFonts w:eastAsiaTheme="minorEastAsia"/>
          <w:b/>
          <w:u w:val="single"/>
          <w:lang w:eastAsia="tr-TR"/>
        </w:rPr>
        <w:t>bir önceki aya (Ekim 2018) göre</w:t>
      </w:r>
      <w:r w:rsidRPr="0096157D">
        <w:rPr>
          <w:rFonts w:eastAsiaTheme="minorEastAsia"/>
          <w:lang w:eastAsia="tr-TR"/>
        </w:rPr>
        <w:t xml:space="preserve"> yüzde 0,3 azalış göstermiştir. Kasım (2018) ayındaki azalışta bir önceki aya göre madencilik ve </w:t>
      </w:r>
      <w:proofErr w:type="spellStart"/>
      <w:r w:rsidRPr="0096157D">
        <w:rPr>
          <w:rFonts w:eastAsiaTheme="minorEastAsia"/>
          <w:lang w:eastAsia="tr-TR"/>
        </w:rPr>
        <w:t>taşocakçılığı</w:t>
      </w:r>
      <w:proofErr w:type="spellEnd"/>
      <w:r w:rsidRPr="0096157D">
        <w:rPr>
          <w:rFonts w:eastAsiaTheme="minorEastAsia"/>
          <w:lang w:eastAsia="tr-TR"/>
        </w:rPr>
        <w:t xml:space="preserve"> sektöründeki 3,7’lik ve imalat sanayi sektöründeki yüzde 0,1’lik azalışın etkili olduğu görülmektedir. Elektrik, gaz, buhar ve iklimlendirme üretimi ve dağıtımı sektöründe ise değişim yaşanmamıştır.</w:t>
      </w:r>
    </w:p>
    <w:p w:rsidR="0096157D" w:rsidRPr="0096157D" w:rsidRDefault="0096157D" w:rsidP="0096157D">
      <w:pPr>
        <w:jc w:val="both"/>
        <w:rPr>
          <w:rFonts w:eastAsiaTheme="minorEastAsia"/>
          <w:lang w:eastAsia="tr-TR"/>
        </w:rPr>
      </w:pPr>
      <w:r w:rsidRPr="0096157D">
        <w:rPr>
          <w:rFonts w:eastAsiaTheme="minorEastAsia"/>
          <w:lang w:eastAsia="tr-TR"/>
        </w:rPr>
        <w:t>Ana sanayi gruplarına bakıldığında toplam sanayi endeksindeki azalışta ara malı, sermaye malı ve enerji sektöründe yaşanan azalışın etkisi olduğu görülmektedir (sırasıyla yüzde 1,6’lık, 0,5’lik ve 0,3’lük azalışlar).</w:t>
      </w:r>
    </w:p>
    <w:p w:rsidR="0096157D" w:rsidRPr="0096157D" w:rsidRDefault="0096157D" w:rsidP="0096157D">
      <w:pPr>
        <w:jc w:val="both"/>
        <w:rPr>
          <w:rFonts w:eastAsiaTheme="minorEastAsia"/>
          <w:lang w:eastAsia="tr-TR"/>
        </w:rPr>
      </w:pPr>
      <w:r w:rsidRPr="0096157D">
        <w:rPr>
          <w:rFonts w:eastAsiaTheme="minorEastAsia"/>
          <w:lang w:eastAsia="tr-TR"/>
        </w:rPr>
        <w:t xml:space="preserve">Teknoloji sınıflarına bakıldığında bir önceki aya göre orta yüksek teknolojili üretimde yüzde 2,1’lik ve düşük teknolojili üretimde yüzde 0,9’luk artış olduğu görülmektedir. Yüksek teknolojili üretimde yüzde 3,5’lik ve orta düşük teknolojili üretimde 2,4’lük azalış yaşanmıştır.  </w:t>
      </w:r>
    </w:p>
    <w:p w:rsidR="0096157D" w:rsidRPr="0096157D" w:rsidRDefault="0096157D" w:rsidP="0096157D">
      <w:pPr>
        <w:jc w:val="both"/>
        <w:outlineLvl w:val="1"/>
        <w:rPr>
          <w:rFonts w:eastAsia="Times New Roman" w:cs="Times New Roman"/>
          <w:b/>
          <w:bCs/>
          <w:kern w:val="36"/>
          <w:sz w:val="24"/>
          <w:szCs w:val="24"/>
          <w:lang w:eastAsia="tr-TR"/>
        </w:rPr>
      </w:pPr>
    </w:p>
    <w:p w:rsidR="0096157D" w:rsidRPr="0096157D" w:rsidRDefault="0096157D" w:rsidP="0096157D">
      <w:pPr>
        <w:jc w:val="both"/>
        <w:outlineLvl w:val="1"/>
        <w:rPr>
          <w:rFonts w:eastAsia="Times New Roman" w:cs="Times New Roman"/>
          <w:b/>
          <w:bCs/>
          <w:kern w:val="36"/>
          <w:sz w:val="24"/>
          <w:szCs w:val="24"/>
          <w:lang w:eastAsia="tr-TR"/>
        </w:rPr>
      </w:pPr>
    </w:p>
    <w:p w:rsidR="0096157D" w:rsidRPr="0096157D" w:rsidRDefault="0096157D" w:rsidP="0096157D">
      <w:pPr>
        <w:jc w:val="both"/>
        <w:outlineLvl w:val="1"/>
        <w:rPr>
          <w:rFonts w:eastAsia="Times New Roman" w:cs="Times New Roman"/>
          <w:b/>
          <w:bCs/>
          <w:kern w:val="36"/>
          <w:sz w:val="24"/>
          <w:szCs w:val="24"/>
          <w:lang w:eastAsia="tr-TR"/>
        </w:rPr>
      </w:pPr>
      <w:r w:rsidRPr="0096157D">
        <w:rPr>
          <w:rFonts w:eastAsia="Times New Roman" w:cs="Times New Roman"/>
          <w:b/>
          <w:bCs/>
          <w:kern w:val="36"/>
          <w:sz w:val="24"/>
          <w:szCs w:val="24"/>
          <w:lang w:eastAsia="tr-TR"/>
        </w:rPr>
        <w:t xml:space="preserve">Şekil 2: Yıllara göre Kasım ayları itibariyle sanayi üretim endeksi </w:t>
      </w:r>
    </w:p>
    <w:p w:rsidR="0096157D" w:rsidRPr="0096157D" w:rsidRDefault="0096157D" w:rsidP="0096157D">
      <w:pPr>
        <w:ind w:firstLine="720"/>
        <w:jc w:val="both"/>
        <w:outlineLvl w:val="1"/>
        <w:rPr>
          <w:rFonts w:eastAsia="Times New Roman" w:cs="Times New Roman"/>
          <w:b/>
          <w:bCs/>
          <w:kern w:val="36"/>
          <w:sz w:val="24"/>
          <w:szCs w:val="24"/>
          <w:lang w:eastAsia="tr-TR"/>
        </w:rPr>
      </w:pPr>
      <w:r w:rsidRPr="0096157D">
        <w:rPr>
          <w:rFonts w:eastAsia="Times New Roman" w:cs="Times New Roman"/>
          <w:b/>
          <w:bCs/>
          <w:kern w:val="36"/>
          <w:sz w:val="24"/>
          <w:szCs w:val="24"/>
          <w:lang w:eastAsia="tr-TR"/>
        </w:rPr>
        <w:t>(takvim etkisinden arındırılmış, 2015=100)</w:t>
      </w:r>
    </w:p>
    <w:p w:rsidR="0096157D" w:rsidRPr="0096157D" w:rsidRDefault="0096157D" w:rsidP="0096157D">
      <w:pPr>
        <w:jc w:val="both"/>
        <w:outlineLvl w:val="1"/>
        <w:rPr>
          <w:rFonts w:eastAsia="Times New Roman" w:cs="Times New Roman"/>
          <w:b/>
          <w:bCs/>
          <w:kern w:val="36"/>
          <w:sz w:val="24"/>
          <w:szCs w:val="24"/>
          <w:lang w:eastAsia="tr-TR"/>
        </w:rPr>
      </w:pPr>
      <w:r w:rsidRPr="0096157D">
        <w:rPr>
          <w:rFonts w:eastAsiaTheme="minorEastAsia"/>
          <w:noProof/>
          <w:lang w:eastAsia="tr-TR"/>
        </w:rPr>
        <w:lastRenderedPageBreak/>
        <w:drawing>
          <wp:inline distT="0" distB="0" distL="0" distR="0" wp14:anchorId="41EC7936" wp14:editId="27F2EFC0">
            <wp:extent cx="5972810" cy="2683510"/>
            <wp:effectExtent l="0" t="0" r="27940" b="21590"/>
            <wp:docPr id="12"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6157D" w:rsidRPr="0096157D" w:rsidRDefault="0096157D" w:rsidP="0096157D">
      <w:pPr>
        <w:jc w:val="both"/>
        <w:rPr>
          <w:rFonts w:eastAsiaTheme="minorEastAsia"/>
          <w:lang w:eastAsia="tr-TR"/>
        </w:rPr>
      </w:pPr>
      <w:r w:rsidRPr="0096157D">
        <w:rPr>
          <w:rFonts w:eastAsiaTheme="minorEastAsia"/>
          <w:lang w:eastAsia="tr-TR"/>
        </w:rPr>
        <w:t xml:space="preserve">Endeks </w:t>
      </w:r>
      <w:r w:rsidRPr="0096157D">
        <w:rPr>
          <w:rFonts w:eastAsiaTheme="minorEastAsia"/>
          <w:b/>
          <w:u w:val="single"/>
          <w:lang w:eastAsia="tr-TR"/>
        </w:rPr>
        <w:t>bir önceki yılın aynı ayına göre</w:t>
      </w:r>
      <w:r w:rsidRPr="0096157D">
        <w:rPr>
          <w:rFonts w:eastAsiaTheme="minorEastAsia"/>
          <w:lang w:eastAsia="tr-TR"/>
        </w:rPr>
        <w:t xml:space="preserve"> yüzde 6,5 oranında azalış göstermiştir. Kasım (2018) ayında önceki yıla göre ana sanayi sektörleri itibariyle en yüksek azalış yüzde 7,1 ile imalat sanayi sektöründe gerçekleşmiştir. Bu sektörü, yüzde 1,8 azalışla elektrik, gaz, buhar ve iklimlendirme üretimi ve dağıtımı ve yüzde 1,1 azalışla madencilik ve </w:t>
      </w:r>
      <w:proofErr w:type="spellStart"/>
      <w:r w:rsidRPr="0096157D">
        <w:rPr>
          <w:rFonts w:eastAsiaTheme="minorEastAsia"/>
          <w:lang w:eastAsia="tr-TR"/>
        </w:rPr>
        <w:t>taşocakçılığı</w:t>
      </w:r>
      <w:proofErr w:type="spellEnd"/>
      <w:r w:rsidRPr="0096157D">
        <w:rPr>
          <w:rFonts w:eastAsiaTheme="minorEastAsia"/>
          <w:lang w:eastAsia="tr-TR"/>
        </w:rPr>
        <w:t xml:space="preserve"> sektörleri takip etmiştir.  </w:t>
      </w:r>
    </w:p>
    <w:p w:rsidR="0096157D" w:rsidRPr="0096157D" w:rsidRDefault="0096157D" w:rsidP="0096157D">
      <w:pPr>
        <w:jc w:val="both"/>
        <w:rPr>
          <w:rFonts w:eastAsiaTheme="minorEastAsia"/>
          <w:lang w:eastAsia="tr-TR"/>
        </w:rPr>
      </w:pPr>
      <w:r w:rsidRPr="0096157D">
        <w:rPr>
          <w:rFonts w:eastAsiaTheme="minorEastAsia"/>
          <w:lang w:eastAsia="tr-TR"/>
        </w:rPr>
        <w:t xml:space="preserve">Ana sanayi gruplarına bakıldığında, ara malı imalatında yüzde 11,9’luk, sermaye malı imalatında yüzde 8,3’lük ve dayanıksız tüketim malı imalatında yüzde 2,8’lik azalış yaşanmıştır. </w:t>
      </w:r>
    </w:p>
    <w:p w:rsidR="0096157D" w:rsidRPr="0096157D" w:rsidRDefault="0096157D" w:rsidP="0096157D">
      <w:pPr>
        <w:jc w:val="both"/>
        <w:rPr>
          <w:rFonts w:eastAsiaTheme="minorEastAsia"/>
          <w:lang w:eastAsia="tr-TR"/>
        </w:rPr>
      </w:pPr>
      <w:r w:rsidRPr="0096157D">
        <w:rPr>
          <w:rFonts w:eastAsiaTheme="minorEastAsia"/>
          <w:lang w:eastAsia="tr-TR"/>
        </w:rPr>
        <w:t>Bir önceki yılın aynı ayına göre değişime teknoloji sınıflarına göre bakıldığında en yüksek azalışın yüzde 14,2’lik azalışla orta düşük teknolojili üretimde olduğu görülmektedir. Orta düşük teknolojili üretimi yüzde 7,6’lık azalış ile orta yüksek teknolojili üretim ve yüzde 3,5’lik azalış ile düşük teknolojili üretim takip etmiştir. Yüksek teknolojili üretim yüzde 5,9’luk artış göstermiştir.</w:t>
      </w:r>
    </w:p>
    <w:p w:rsidR="0096157D" w:rsidRPr="0096157D" w:rsidRDefault="0096157D" w:rsidP="0096157D">
      <w:pPr>
        <w:jc w:val="both"/>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tbl>
      <w:tblPr>
        <w:tblStyle w:val="TabloKlavuzu"/>
        <w:tblW w:w="0" w:type="auto"/>
        <w:tblLook w:val="04A0" w:firstRow="1" w:lastRow="0" w:firstColumn="1" w:lastColumn="0" w:noHBand="0" w:noVBand="1"/>
      </w:tblPr>
      <w:tblGrid>
        <w:gridCol w:w="4110"/>
        <w:gridCol w:w="2153"/>
        <w:gridCol w:w="2067"/>
      </w:tblGrid>
      <w:tr w:rsidR="0096157D" w:rsidRPr="0096157D" w:rsidTr="00744398">
        <w:trPr>
          <w:trHeight w:val="264"/>
        </w:trPr>
        <w:tc>
          <w:tcPr>
            <w:tcW w:w="4110" w:type="dxa"/>
            <w:noWrap/>
            <w:hideMark/>
          </w:tcPr>
          <w:p w:rsidR="0096157D" w:rsidRPr="0096157D" w:rsidRDefault="0096157D" w:rsidP="0096157D">
            <w:pPr>
              <w:jc w:val="both"/>
            </w:pPr>
            <w:r w:rsidRPr="0096157D">
              <w:rPr>
                <w:b/>
              </w:rPr>
              <w:t>Tablo 1: Sanayi Üretim Endeksi Büyüme Oranları,  Kasım 2018</w:t>
            </w:r>
          </w:p>
        </w:tc>
        <w:tc>
          <w:tcPr>
            <w:tcW w:w="2153" w:type="dxa"/>
            <w:noWrap/>
            <w:hideMark/>
          </w:tcPr>
          <w:p w:rsidR="0096157D" w:rsidRPr="0096157D" w:rsidRDefault="0096157D" w:rsidP="0096157D">
            <w:pPr>
              <w:jc w:val="both"/>
            </w:pPr>
            <w:r w:rsidRPr="0096157D">
              <w:t>Önceki Aya Göre (%)</w:t>
            </w:r>
          </w:p>
        </w:tc>
        <w:tc>
          <w:tcPr>
            <w:tcW w:w="2067" w:type="dxa"/>
            <w:noWrap/>
            <w:hideMark/>
          </w:tcPr>
          <w:p w:rsidR="0096157D" w:rsidRPr="0096157D" w:rsidRDefault="0096157D" w:rsidP="0096157D">
            <w:pPr>
              <w:jc w:val="both"/>
            </w:pPr>
            <w:r w:rsidRPr="0096157D">
              <w:t>Önceki Yıla Göre (%)</w:t>
            </w:r>
          </w:p>
        </w:tc>
      </w:tr>
      <w:tr w:rsidR="0096157D" w:rsidRPr="0096157D" w:rsidTr="00744398">
        <w:trPr>
          <w:trHeight w:val="264"/>
        </w:trPr>
        <w:tc>
          <w:tcPr>
            <w:tcW w:w="4110" w:type="dxa"/>
            <w:noWrap/>
            <w:hideMark/>
          </w:tcPr>
          <w:p w:rsidR="0096157D" w:rsidRPr="0096157D" w:rsidRDefault="0096157D" w:rsidP="0096157D">
            <w:pPr>
              <w:jc w:val="both"/>
            </w:pPr>
            <w:r w:rsidRPr="0096157D">
              <w:t>Ara Malı</w:t>
            </w:r>
          </w:p>
        </w:tc>
        <w:tc>
          <w:tcPr>
            <w:tcW w:w="2153" w:type="dxa"/>
            <w:noWrap/>
            <w:vAlign w:val="center"/>
            <w:hideMark/>
          </w:tcPr>
          <w:p w:rsidR="0096157D" w:rsidRPr="0096157D" w:rsidRDefault="0096157D" w:rsidP="0096157D">
            <w:pPr>
              <w:jc w:val="center"/>
            </w:pPr>
            <w:r w:rsidRPr="0096157D">
              <w:t>-1,6</w:t>
            </w:r>
          </w:p>
        </w:tc>
        <w:tc>
          <w:tcPr>
            <w:tcW w:w="2067" w:type="dxa"/>
            <w:noWrap/>
            <w:vAlign w:val="center"/>
            <w:hideMark/>
          </w:tcPr>
          <w:p w:rsidR="0096157D" w:rsidRPr="0096157D" w:rsidRDefault="0096157D" w:rsidP="0096157D">
            <w:pPr>
              <w:jc w:val="center"/>
            </w:pPr>
            <w:r w:rsidRPr="0096157D">
              <w:t>-11,9</w:t>
            </w:r>
          </w:p>
        </w:tc>
      </w:tr>
      <w:tr w:rsidR="0096157D" w:rsidRPr="0096157D" w:rsidTr="00744398">
        <w:trPr>
          <w:trHeight w:val="264"/>
        </w:trPr>
        <w:tc>
          <w:tcPr>
            <w:tcW w:w="4110" w:type="dxa"/>
            <w:noWrap/>
            <w:hideMark/>
          </w:tcPr>
          <w:p w:rsidR="0096157D" w:rsidRPr="0096157D" w:rsidRDefault="0096157D" w:rsidP="0096157D">
            <w:pPr>
              <w:jc w:val="both"/>
            </w:pPr>
            <w:r w:rsidRPr="0096157D">
              <w:t>Dayanıklı Tüketim Malı</w:t>
            </w:r>
          </w:p>
        </w:tc>
        <w:tc>
          <w:tcPr>
            <w:tcW w:w="2153" w:type="dxa"/>
            <w:noWrap/>
            <w:vAlign w:val="center"/>
            <w:hideMark/>
          </w:tcPr>
          <w:p w:rsidR="0096157D" w:rsidRPr="0096157D" w:rsidRDefault="0096157D" w:rsidP="0096157D">
            <w:pPr>
              <w:jc w:val="center"/>
            </w:pPr>
            <w:r w:rsidRPr="0096157D">
              <w:t>7,6</w:t>
            </w:r>
          </w:p>
        </w:tc>
        <w:tc>
          <w:tcPr>
            <w:tcW w:w="2067" w:type="dxa"/>
            <w:noWrap/>
            <w:vAlign w:val="center"/>
            <w:hideMark/>
          </w:tcPr>
          <w:p w:rsidR="0096157D" w:rsidRPr="0096157D" w:rsidRDefault="0096157D" w:rsidP="0096157D">
            <w:pPr>
              <w:jc w:val="center"/>
            </w:pPr>
            <w:r w:rsidRPr="0096157D">
              <w:t>10,0</w:t>
            </w:r>
          </w:p>
        </w:tc>
      </w:tr>
      <w:tr w:rsidR="0096157D" w:rsidRPr="0096157D" w:rsidTr="00744398">
        <w:trPr>
          <w:trHeight w:val="264"/>
        </w:trPr>
        <w:tc>
          <w:tcPr>
            <w:tcW w:w="4110" w:type="dxa"/>
            <w:noWrap/>
            <w:hideMark/>
          </w:tcPr>
          <w:p w:rsidR="0096157D" w:rsidRPr="0096157D" w:rsidRDefault="0096157D" w:rsidP="0096157D">
            <w:pPr>
              <w:jc w:val="both"/>
            </w:pPr>
            <w:r w:rsidRPr="0096157D">
              <w:lastRenderedPageBreak/>
              <w:t>Dayanıksız Tüketim Malı</w:t>
            </w:r>
          </w:p>
        </w:tc>
        <w:tc>
          <w:tcPr>
            <w:tcW w:w="2153" w:type="dxa"/>
            <w:noWrap/>
            <w:vAlign w:val="center"/>
            <w:hideMark/>
          </w:tcPr>
          <w:p w:rsidR="0096157D" w:rsidRPr="0096157D" w:rsidRDefault="0096157D" w:rsidP="0096157D">
            <w:pPr>
              <w:jc w:val="center"/>
            </w:pPr>
            <w:r w:rsidRPr="0096157D">
              <w:t>0,4</w:t>
            </w:r>
          </w:p>
        </w:tc>
        <w:tc>
          <w:tcPr>
            <w:tcW w:w="2067" w:type="dxa"/>
            <w:noWrap/>
            <w:vAlign w:val="center"/>
            <w:hideMark/>
          </w:tcPr>
          <w:p w:rsidR="0096157D" w:rsidRPr="0096157D" w:rsidRDefault="0096157D" w:rsidP="0096157D">
            <w:r w:rsidRPr="0096157D">
              <w:t xml:space="preserve">               -2,8</w:t>
            </w:r>
          </w:p>
        </w:tc>
      </w:tr>
      <w:tr w:rsidR="0096157D" w:rsidRPr="0096157D" w:rsidTr="00744398">
        <w:trPr>
          <w:trHeight w:val="264"/>
        </w:trPr>
        <w:tc>
          <w:tcPr>
            <w:tcW w:w="4110" w:type="dxa"/>
            <w:noWrap/>
            <w:hideMark/>
          </w:tcPr>
          <w:p w:rsidR="0096157D" w:rsidRPr="0096157D" w:rsidRDefault="0096157D" w:rsidP="0096157D">
            <w:pPr>
              <w:jc w:val="both"/>
            </w:pPr>
            <w:r w:rsidRPr="0096157D">
              <w:t>Enerji</w:t>
            </w:r>
          </w:p>
        </w:tc>
        <w:tc>
          <w:tcPr>
            <w:tcW w:w="2153" w:type="dxa"/>
            <w:noWrap/>
            <w:vAlign w:val="center"/>
            <w:hideMark/>
          </w:tcPr>
          <w:p w:rsidR="0096157D" w:rsidRPr="0096157D" w:rsidRDefault="0096157D" w:rsidP="0096157D">
            <w:pPr>
              <w:jc w:val="center"/>
            </w:pPr>
            <w:r w:rsidRPr="0096157D">
              <w:t>-0,3</w:t>
            </w:r>
          </w:p>
        </w:tc>
        <w:tc>
          <w:tcPr>
            <w:tcW w:w="2067" w:type="dxa"/>
            <w:noWrap/>
            <w:vAlign w:val="center"/>
            <w:hideMark/>
          </w:tcPr>
          <w:p w:rsidR="0096157D" w:rsidRPr="0096157D" w:rsidRDefault="0096157D" w:rsidP="0096157D">
            <w:pPr>
              <w:jc w:val="center"/>
            </w:pPr>
            <w:r w:rsidRPr="0096157D">
              <w:t>0,7</w:t>
            </w:r>
          </w:p>
        </w:tc>
      </w:tr>
      <w:tr w:rsidR="0096157D" w:rsidRPr="0096157D" w:rsidTr="00744398">
        <w:trPr>
          <w:trHeight w:val="264"/>
        </w:trPr>
        <w:tc>
          <w:tcPr>
            <w:tcW w:w="4110" w:type="dxa"/>
            <w:noWrap/>
            <w:hideMark/>
          </w:tcPr>
          <w:p w:rsidR="0096157D" w:rsidRPr="0096157D" w:rsidRDefault="0096157D" w:rsidP="0096157D">
            <w:pPr>
              <w:jc w:val="both"/>
            </w:pPr>
            <w:r w:rsidRPr="0096157D">
              <w:t>Sermaye Malı</w:t>
            </w:r>
          </w:p>
        </w:tc>
        <w:tc>
          <w:tcPr>
            <w:tcW w:w="2153" w:type="dxa"/>
            <w:noWrap/>
            <w:vAlign w:val="center"/>
            <w:hideMark/>
          </w:tcPr>
          <w:p w:rsidR="0096157D" w:rsidRPr="0096157D" w:rsidRDefault="0096157D" w:rsidP="0096157D">
            <w:pPr>
              <w:jc w:val="center"/>
            </w:pPr>
            <w:r w:rsidRPr="0096157D">
              <w:t>-0,5</w:t>
            </w:r>
          </w:p>
        </w:tc>
        <w:tc>
          <w:tcPr>
            <w:tcW w:w="2067" w:type="dxa"/>
            <w:noWrap/>
            <w:vAlign w:val="center"/>
            <w:hideMark/>
          </w:tcPr>
          <w:p w:rsidR="0096157D" w:rsidRPr="0096157D" w:rsidRDefault="0096157D" w:rsidP="0096157D">
            <w:pPr>
              <w:jc w:val="center"/>
            </w:pPr>
            <w:r w:rsidRPr="0096157D">
              <w:t>-8,3</w:t>
            </w:r>
          </w:p>
        </w:tc>
      </w:tr>
      <w:tr w:rsidR="0096157D" w:rsidRPr="0096157D" w:rsidTr="00744398">
        <w:trPr>
          <w:trHeight w:val="264"/>
        </w:trPr>
        <w:tc>
          <w:tcPr>
            <w:tcW w:w="4110" w:type="dxa"/>
            <w:noWrap/>
            <w:hideMark/>
          </w:tcPr>
          <w:p w:rsidR="0096157D" w:rsidRPr="0096157D" w:rsidRDefault="0096157D" w:rsidP="0096157D">
            <w:pPr>
              <w:jc w:val="both"/>
              <w:rPr>
                <w:b/>
              </w:rPr>
            </w:pPr>
            <w:r w:rsidRPr="0096157D">
              <w:rPr>
                <w:b/>
              </w:rPr>
              <w:t>TOPLAM</w:t>
            </w:r>
          </w:p>
        </w:tc>
        <w:tc>
          <w:tcPr>
            <w:tcW w:w="2153" w:type="dxa"/>
            <w:noWrap/>
            <w:vAlign w:val="center"/>
            <w:hideMark/>
          </w:tcPr>
          <w:p w:rsidR="0096157D" w:rsidRPr="0096157D" w:rsidRDefault="0096157D" w:rsidP="0096157D">
            <w:pPr>
              <w:jc w:val="center"/>
              <w:rPr>
                <w:b/>
              </w:rPr>
            </w:pPr>
            <w:r w:rsidRPr="0096157D">
              <w:rPr>
                <w:b/>
              </w:rPr>
              <w:t>-0,3</w:t>
            </w:r>
          </w:p>
        </w:tc>
        <w:tc>
          <w:tcPr>
            <w:tcW w:w="2067" w:type="dxa"/>
            <w:noWrap/>
            <w:vAlign w:val="center"/>
            <w:hideMark/>
          </w:tcPr>
          <w:p w:rsidR="0096157D" w:rsidRPr="0096157D" w:rsidRDefault="0096157D" w:rsidP="0096157D">
            <w:pPr>
              <w:jc w:val="center"/>
              <w:rPr>
                <w:b/>
              </w:rPr>
            </w:pPr>
            <w:r w:rsidRPr="0096157D">
              <w:rPr>
                <w:b/>
              </w:rPr>
              <w:t>-6,5</w:t>
            </w:r>
          </w:p>
        </w:tc>
      </w:tr>
      <w:tr w:rsidR="0096157D" w:rsidRPr="0096157D" w:rsidTr="00744398">
        <w:trPr>
          <w:trHeight w:val="264"/>
        </w:trPr>
        <w:tc>
          <w:tcPr>
            <w:tcW w:w="4110" w:type="dxa"/>
            <w:shd w:val="clear" w:color="auto" w:fill="808080" w:themeFill="background1" w:themeFillShade="80"/>
            <w:noWrap/>
            <w:hideMark/>
          </w:tcPr>
          <w:p w:rsidR="0096157D" w:rsidRPr="0096157D" w:rsidRDefault="0096157D" w:rsidP="0096157D">
            <w:pPr>
              <w:jc w:val="both"/>
              <w:rPr>
                <w:b/>
              </w:rPr>
            </w:pPr>
          </w:p>
        </w:tc>
        <w:tc>
          <w:tcPr>
            <w:tcW w:w="2153" w:type="dxa"/>
            <w:shd w:val="clear" w:color="auto" w:fill="808080" w:themeFill="background1" w:themeFillShade="80"/>
            <w:noWrap/>
            <w:hideMark/>
          </w:tcPr>
          <w:p w:rsidR="0096157D" w:rsidRPr="0096157D" w:rsidRDefault="0096157D" w:rsidP="0096157D">
            <w:pPr>
              <w:jc w:val="both"/>
            </w:pPr>
          </w:p>
        </w:tc>
        <w:tc>
          <w:tcPr>
            <w:tcW w:w="2067" w:type="dxa"/>
            <w:shd w:val="clear" w:color="auto" w:fill="808080" w:themeFill="background1" w:themeFillShade="80"/>
            <w:noWrap/>
            <w:hideMark/>
          </w:tcPr>
          <w:p w:rsidR="0096157D" w:rsidRPr="0096157D" w:rsidRDefault="0096157D" w:rsidP="0096157D">
            <w:pPr>
              <w:jc w:val="both"/>
            </w:pPr>
          </w:p>
        </w:tc>
      </w:tr>
      <w:tr w:rsidR="0096157D" w:rsidRPr="0096157D" w:rsidTr="00744398">
        <w:trPr>
          <w:trHeight w:val="264"/>
        </w:trPr>
        <w:tc>
          <w:tcPr>
            <w:tcW w:w="4110" w:type="dxa"/>
            <w:noWrap/>
            <w:hideMark/>
          </w:tcPr>
          <w:p w:rsidR="0096157D" w:rsidRPr="0096157D" w:rsidRDefault="0096157D" w:rsidP="0096157D">
            <w:pPr>
              <w:jc w:val="both"/>
            </w:pPr>
            <w:r w:rsidRPr="0096157D">
              <w:rPr>
                <w:b/>
              </w:rPr>
              <w:t xml:space="preserve">Tablo 2: Sanayi Üretim Endeksi </w:t>
            </w:r>
            <w:proofErr w:type="spellStart"/>
            <w:r w:rsidRPr="0096157D">
              <w:rPr>
                <w:b/>
              </w:rPr>
              <w:t>Sektörel</w:t>
            </w:r>
            <w:proofErr w:type="spellEnd"/>
            <w:r w:rsidRPr="0096157D">
              <w:rPr>
                <w:b/>
              </w:rPr>
              <w:t xml:space="preserve"> Büyüme Oranları, Kasım 2018</w:t>
            </w:r>
          </w:p>
        </w:tc>
        <w:tc>
          <w:tcPr>
            <w:tcW w:w="2153" w:type="dxa"/>
            <w:noWrap/>
            <w:hideMark/>
          </w:tcPr>
          <w:p w:rsidR="0096157D" w:rsidRPr="0096157D" w:rsidRDefault="0096157D" w:rsidP="0096157D">
            <w:pPr>
              <w:jc w:val="both"/>
            </w:pPr>
            <w:r w:rsidRPr="0096157D">
              <w:t>Önceki Aya Göre (%)</w:t>
            </w:r>
          </w:p>
        </w:tc>
        <w:tc>
          <w:tcPr>
            <w:tcW w:w="2067" w:type="dxa"/>
            <w:noWrap/>
            <w:hideMark/>
          </w:tcPr>
          <w:p w:rsidR="0096157D" w:rsidRPr="0096157D" w:rsidRDefault="0096157D" w:rsidP="0096157D">
            <w:pPr>
              <w:jc w:val="both"/>
            </w:pPr>
            <w:r w:rsidRPr="0096157D">
              <w:t>Önceki Yıla Göre (%)</w:t>
            </w:r>
          </w:p>
        </w:tc>
      </w:tr>
      <w:tr w:rsidR="0096157D" w:rsidRPr="0096157D" w:rsidTr="00744398">
        <w:trPr>
          <w:trHeight w:val="264"/>
        </w:trPr>
        <w:tc>
          <w:tcPr>
            <w:tcW w:w="4110" w:type="dxa"/>
            <w:noWrap/>
            <w:hideMark/>
          </w:tcPr>
          <w:p w:rsidR="0096157D" w:rsidRPr="0096157D" w:rsidRDefault="0096157D" w:rsidP="0096157D">
            <w:r w:rsidRPr="0096157D">
              <w:t xml:space="preserve">Madencilik ve </w:t>
            </w:r>
            <w:proofErr w:type="spellStart"/>
            <w:r w:rsidRPr="0096157D">
              <w:t>Taşocakçılığı</w:t>
            </w:r>
            <w:proofErr w:type="spellEnd"/>
          </w:p>
        </w:tc>
        <w:tc>
          <w:tcPr>
            <w:tcW w:w="2153" w:type="dxa"/>
            <w:noWrap/>
            <w:vAlign w:val="center"/>
            <w:hideMark/>
          </w:tcPr>
          <w:p w:rsidR="0096157D" w:rsidRPr="0096157D" w:rsidRDefault="0096157D" w:rsidP="0096157D">
            <w:pPr>
              <w:jc w:val="center"/>
            </w:pPr>
            <w:r w:rsidRPr="0096157D">
              <w:t>-3,7</w:t>
            </w:r>
          </w:p>
        </w:tc>
        <w:tc>
          <w:tcPr>
            <w:tcW w:w="2067" w:type="dxa"/>
            <w:noWrap/>
            <w:vAlign w:val="center"/>
            <w:hideMark/>
          </w:tcPr>
          <w:p w:rsidR="0096157D" w:rsidRPr="0096157D" w:rsidRDefault="0096157D" w:rsidP="0096157D">
            <w:pPr>
              <w:jc w:val="center"/>
            </w:pPr>
            <w:r w:rsidRPr="0096157D">
              <w:t>-1,1</w:t>
            </w:r>
          </w:p>
        </w:tc>
      </w:tr>
      <w:tr w:rsidR="0096157D" w:rsidRPr="0096157D" w:rsidTr="00744398">
        <w:trPr>
          <w:trHeight w:val="264"/>
        </w:trPr>
        <w:tc>
          <w:tcPr>
            <w:tcW w:w="4110" w:type="dxa"/>
            <w:noWrap/>
            <w:hideMark/>
          </w:tcPr>
          <w:p w:rsidR="0096157D" w:rsidRPr="0096157D" w:rsidRDefault="0096157D" w:rsidP="0096157D">
            <w:pPr>
              <w:jc w:val="both"/>
            </w:pPr>
            <w:r w:rsidRPr="0096157D">
              <w:t>İmalat Sanayi</w:t>
            </w:r>
          </w:p>
        </w:tc>
        <w:tc>
          <w:tcPr>
            <w:tcW w:w="2153" w:type="dxa"/>
            <w:noWrap/>
            <w:vAlign w:val="center"/>
            <w:hideMark/>
          </w:tcPr>
          <w:p w:rsidR="0096157D" w:rsidRPr="0096157D" w:rsidRDefault="0096157D" w:rsidP="0096157D">
            <w:pPr>
              <w:jc w:val="center"/>
            </w:pPr>
            <w:r w:rsidRPr="0096157D">
              <w:t>-0,1</w:t>
            </w:r>
          </w:p>
        </w:tc>
        <w:tc>
          <w:tcPr>
            <w:tcW w:w="2067" w:type="dxa"/>
            <w:noWrap/>
            <w:vAlign w:val="center"/>
            <w:hideMark/>
          </w:tcPr>
          <w:p w:rsidR="0096157D" w:rsidRPr="0096157D" w:rsidRDefault="0096157D" w:rsidP="0096157D">
            <w:pPr>
              <w:jc w:val="center"/>
            </w:pPr>
            <w:r w:rsidRPr="0096157D">
              <w:t>-7,1</w:t>
            </w:r>
          </w:p>
        </w:tc>
      </w:tr>
      <w:tr w:rsidR="0096157D" w:rsidRPr="0096157D" w:rsidTr="00744398">
        <w:trPr>
          <w:trHeight w:val="264"/>
        </w:trPr>
        <w:tc>
          <w:tcPr>
            <w:tcW w:w="4110" w:type="dxa"/>
            <w:noWrap/>
            <w:hideMark/>
          </w:tcPr>
          <w:p w:rsidR="0096157D" w:rsidRPr="0096157D" w:rsidRDefault="0096157D" w:rsidP="0096157D">
            <w:pPr>
              <w:jc w:val="both"/>
            </w:pPr>
            <w:r w:rsidRPr="0096157D">
              <w:t>Elektrik, Gaz, Buhar ve İklimlendirme Üretimi ve Dağıtımı</w:t>
            </w:r>
          </w:p>
        </w:tc>
        <w:tc>
          <w:tcPr>
            <w:tcW w:w="2153" w:type="dxa"/>
            <w:noWrap/>
            <w:vAlign w:val="center"/>
            <w:hideMark/>
          </w:tcPr>
          <w:p w:rsidR="0096157D" w:rsidRPr="0096157D" w:rsidRDefault="0096157D" w:rsidP="0096157D">
            <w:pPr>
              <w:jc w:val="center"/>
            </w:pPr>
            <w:r w:rsidRPr="0096157D">
              <w:t>0,0</w:t>
            </w:r>
          </w:p>
        </w:tc>
        <w:tc>
          <w:tcPr>
            <w:tcW w:w="2067" w:type="dxa"/>
            <w:noWrap/>
            <w:vAlign w:val="center"/>
            <w:hideMark/>
          </w:tcPr>
          <w:p w:rsidR="0096157D" w:rsidRPr="0096157D" w:rsidRDefault="0096157D" w:rsidP="0096157D">
            <w:pPr>
              <w:jc w:val="center"/>
            </w:pPr>
            <w:r w:rsidRPr="0096157D">
              <w:t>-1,8</w:t>
            </w:r>
          </w:p>
        </w:tc>
      </w:tr>
      <w:tr w:rsidR="0096157D" w:rsidRPr="0096157D" w:rsidTr="00744398">
        <w:trPr>
          <w:trHeight w:val="264"/>
        </w:trPr>
        <w:tc>
          <w:tcPr>
            <w:tcW w:w="4110" w:type="dxa"/>
            <w:noWrap/>
            <w:hideMark/>
          </w:tcPr>
          <w:p w:rsidR="0096157D" w:rsidRPr="0096157D" w:rsidRDefault="0096157D" w:rsidP="0096157D">
            <w:pPr>
              <w:jc w:val="both"/>
              <w:rPr>
                <w:b/>
              </w:rPr>
            </w:pPr>
            <w:r w:rsidRPr="0096157D">
              <w:rPr>
                <w:b/>
              </w:rPr>
              <w:t>TOPLAM</w:t>
            </w:r>
          </w:p>
        </w:tc>
        <w:tc>
          <w:tcPr>
            <w:tcW w:w="2153" w:type="dxa"/>
            <w:noWrap/>
            <w:vAlign w:val="center"/>
            <w:hideMark/>
          </w:tcPr>
          <w:p w:rsidR="0096157D" w:rsidRPr="0096157D" w:rsidRDefault="0096157D" w:rsidP="0096157D">
            <w:pPr>
              <w:jc w:val="center"/>
              <w:rPr>
                <w:b/>
              </w:rPr>
            </w:pPr>
            <w:r w:rsidRPr="0096157D">
              <w:rPr>
                <w:b/>
              </w:rPr>
              <w:t>-0,3</w:t>
            </w:r>
          </w:p>
        </w:tc>
        <w:tc>
          <w:tcPr>
            <w:tcW w:w="2067" w:type="dxa"/>
            <w:noWrap/>
            <w:vAlign w:val="center"/>
            <w:hideMark/>
          </w:tcPr>
          <w:p w:rsidR="0096157D" w:rsidRPr="0096157D" w:rsidRDefault="0096157D" w:rsidP="0096157D">
            <w:pPr>
              <w:jc w:val="center"/>
              <w:rPr>
                <w:b/>
              </w:rPr>
            </w:pPr>
            <w:r w:rsidRPr="0096157D">
              <w:rPr>
                <w:b/>
              </w:rPr>
              <w:t>-6,5</w:t>
            </w:r>
          </w:p>
        </w:tc>
      </w:tr>
      <w:tr w:rsidR="0096157D" w:rsidRPr="0096157D" w:rsidTr="00744398">
        <w:trPr>
          <w:trHeight w:val="264"/>
        </w:trPr>
        <w:tc>
          <w:tcPr>
            <w:tcW w:w="4110" w:type="dxa"/>
            <w:shd w:val="clear" w:color="auto" w:fill="808080" w:themeFill="background1" w:themeFillShade="80"/>
            <w:noWrap/>
          </w:tcPr>
          <w:p w:rsidR="0096157D" w:rsidRPr="0096157D" w:rsidRDefault="0096157D" w:rsidP="0096157D">
            <w:pPr>
              <w:jc w:val="both"/>
              <w:rPr>
                <w:b/>
              </w:rPr>
            </w:pPr>
          </w:p>
        </w:tc>
        <w:tc>
          <w:tcPr>
            <w:tcW w:w="2153" w:type="dxa"/>
            <w:shd w:val="clear" w:color="auto" w:fill="808080" w:themeFill="background1" w:themeFillShade="80"/>
            <w:noWrap/>
            <w:vAlign w:val="center"/>
          </w:tcPr>
          <w:p w:rsidR="0096157D" w:rsidRPr="0096157D" w:rsidRDefault="0096157D" w:rsidP="0096157D">
            <w:pPr>
              <w:jc w:val="center"/>
              <w:rPr>
                <w:b/>
              </w:rPr>
            </w:pPr>
          </w:p>
        </w:tc>
        <w:tc>
          <w:tcPr>
            <w:tcW w:w="2067" w:type="dxa"/>
            <w:shd w:val="clear" w:color="auto" w:fill="808080" w:themeFill="background1" w:themeFillShade="80"/>
            <w:noWrap/>
            <w:vAlign w:val="center"/>
          </w:tcPr>
          <w:p w:rsidR="0096157D" w:rsidRPr="0096157D" w:rsidRDefault="0096157D" w:rsidP="0096157D">
            <w:pPr>
              <w:jc w:val="center"/>
              <w:rPr>
                <w:b/>
              </w:rPr>
            </w:pPr>
          </w:p>
        </w:tc>
      </w:tr>
      <w:tr w:rsidR="0096157D" w:rsidRPr="0096157D" w:rsidTr="00744398">
        <w:trPr>
          <w:trHeight w:val="264"/>
        </w:trPr>
        <w:tc>
          <w:tcPr>
            <w:tcW w:w="4110" w:type="dxa"/>
            <w:noWrap/>
          </w:tcPr>
          <w:p w:rsidR="0096157D" w:rsidRPr="0096157D" w:rsidRDefault="0096157D" w:rsidP="0096157D">
            <w:pPr>
              <w:jc w:val="both"/>
              <w:rPr>
                <w:b/>
              </w:rPr>
            </w:pPr>
            <w:r w:rsidRPr="0096157D">
              <w:rPr>
                <w:b/>
              </w:rPr>
              <w:t>Tablo 3. Sanayi Üretim Endeksi Teknoloji Sınıflarına Göre Büyüme Oranları, Kasım 2018</w:t>
            </w:r>
          </w:p>
        </w:tc>
        <w:tc>
          <w:tcPr>
            <w:tcW w:w="2153" w:type="dxa"/>
            <w:noWrap/>
          </w:tcPr>
          <w:p w:rsidR="0096157D" w:rsidRPr="0096157D" w:rsidRDefault="0096157D" w:rsidP="0096157D">
            <w:pPr>
              <w:jc w:val="both"/>
            </w:pPr>
            <w:r w:rsidRPr="0096157D">
              <w:t>Önceki Aya Göre (%)</w:t>
            </w:r>
          </w:p>
        </w:tc>
        <w:tc>
          <w:tcPr>
            <w:tcW w:w="2067" w:type="dxa"/>
            <w:noWrap/>
          </w:tcPr>
          <w:p w:rsidR="0096157D" w:rsidRPr="0096157D" w:rsidRDefault="0096157D" w:rsidP="0096157D">
            <w:pPr>
              <w:jc w:val="both"/>
            </w:pPr>
            <w:r w:rsidRPr="0096157D">
              <w:t>Önceki Yıla Göre (%)</w:t>
            </w:r>
          </w:p>
        </w:tc>
      </w:tr>
      <w:tr w:rsidR="0096157D" w:rsidRPr="0096157D" w:rsidTr="00744398">
        <w:trPr>
          <w:trHeight w:val="264"/>
        </w:trPr>
        <w:tc>
          <w:tcPr>
            <w:tcW w:w="4110" w:type="dxa"/>
            <w:noWrap/>
          </w:tcPr>
          <w:p w:rsidR="0096157D" w:rsidRPr="0096157D" w:rsidRDefault="0096157D" w:rsidP="0096157D">
            <w:pPr>
              <w:jc w:val="both"/>
            </w:pPr>
            <w:r w:rsidRPr="0096157D">
              <w:t>Düşük Teknoloji</w:t>
            </w:r>
          </w:p>
        </w:tc>
        <w:tc>
          <w:tcPr>
            <w:tcW w:w="2153" w:type="dxa"/>
            <w:noWrap/>
            <w:vAlign w:val="center"/>
          </w:tcPr>
          <w:p w:rsidR="0096157D" w:rsidRPr="0096157D" w:rsidRDefault="0096157D" w:rsidP="0096157D">
            <w:pPr>
              <w:jc w:val="center"/>
            </w:pPr>
            <w:r w:rsidRPr="0096157D">
              <w:t>0,9</w:t>
            </w:r>
          </w:p>
        </w:tc>
        <w:tc>
          <w:tcPr>
            <w:tcW w:w="2067" w:type="dxa"/>
            <w:noWrap/>
            <w:vAlign w:val="center"/>
          </w:tcPr>
          <w:p w:rsidR="0096157D" w:rsidRPr="0096157D" w:rsidRDefault="0096157D" w:rsidP="0096157D">
            <w:pPr>
              <w:jc w:val="center"/>
            </w:pPr>
            <w:r w:rsidRPr="0096157D">
              <w:t>-3,5</w:t>
            </w:r>
          </w:p>
        </w:tc>
      </w:tr>
      <w:tr w:rsidR="0096157D" w:rsidRPr="0096157D" w:rsidTr="00744398">
        <w:trPr>
          <w:trHeight w:val="264"/>
        </w:trPr>
        <w:tc>
          <w:tcPr>
            <w:tcW w:w="4110" w:type="dxa"/>
            <w:noWrap/>
          </w:tcPr>
          <w:p w:rsidR="0096157D" w:rsidRPr="0096157D" w:rsidRDefault="0096157D" w:rsidP="0096157D">
            <w:pPr>
              <w:jc w:val="both"/>
            </w:pPr>
            <w:r w:rsidRPr="0096157D">
              <w:t>Orta Düşük Teknoloji</w:t>
            </w:r>
          </w:p>
        </w:tc>
        <w:tc>
          <w:tcPr>
            <w:tcW w:w="2153" w:type="dxa"/>
            <w:noWrap/>
            <w:vAlign w:val="center"/>
          </w:tcPr>
          <w:p w:rsidR="0096157D" w:rsidRPr="0096157D" w:rsidRDefault="0096157D" w:rsidP="0096157D">
            <w:pPr>
              <w:jc w:val="center"/>
            </w:pPr>
            <w:r w:rsidRPr="0096157D">
              <w:t>-2,4</w:t>
            </w:r>
          </w:p>
        </w:tc>
        <w:tc>
          <w:tcPr>
            <w:tcW w:w="2067" w:type="dxa"/>
            <w:noWrap/>
            <w:vAlign w:val="center"/>
          </w:tcPr>
          <w:p w:rsidR="0096157D" w:rsidRPr="0096157D" w:rsidRDefault="0096157D" w:rsidP="0096157D">
            <w:pPr>
              <w:jc w:val="center"/>
            </w:pPr>
            <w:r w:rsidRPr="0096157D">
              <w:t>-14,2</w:t>
            </w:r>
          </w:p>
        </w:tc>
      </w:tr>
      <w:tr w:rsidR="0096157D" w:rsidRPr="0096157D" w:rsidTr="00744398">
        <w:trPr>
          <w:trHeight w:val="264"/>
        </w:trPr>
        <w:tc>
          <w:tcPr>
            <w:tcW w:w="4110" w:type="dxa"/>
            <w:noWrap/>
          </w:tcPr>
          <w:p w:rsidR="0096157D" w:rsidRPr="0096157D" w:rsidRDefault="0096157D" w:rsidP="0096157D">
            <w:pPr>
              <w:jc w:val="both"/>
            </w:pPr>
            <w:r w:rsidRPr="0096157D">
              <w:t>Orta Yüksek Teknoloji</w:t>
            </w:r>
          </w:p>
        </w:tc>
        <w:tc>
          <w:tcPr>
            <w:tcW w:w="2153" w:type="dxa"/>
            <w:noWrap/>
            <w:vAlign w:val="center"/>
          </w:tcPr>
          <w:p w:rsidR="0096157D" w:rsidRPr="0096157D" w:rsidRDefault="0096157D" w:rsidP="0096157D">
            <w:pPr>
              <w:jc w:val="center"/>
            </w:pPr>
            <w:r w:rsidRPr="0096157D">
              <w:t>2,1</w:t>
            </w:r>
          </w:p>
        </w:tc>
        <w:tc>
          <w:tcPr>
            <w:tcW w:w="2067" w:type="dxa"/>
            <w:noWrap/>
            <w:vAlign w:val="center"/>
          </w:tcPr>
          <w:p w:rsidR="0096157D" w:rsidRPr="0096157D" w:rsidRDefault="0096157D" w:rsidP="0096157D">
            <w:r w:rsidRPr="0096157D">
              <w:t xml:space="preserve">                -7,6</w:t>
            </w:r>
          </w:p>
        </w:tc>
      </w:tr>
      <w:tr w:rsidR="0096157D" w:rsidRPr="0096157D" w:rsidTr="00744398">
        <w:trPr>
          <w:trHeight w:val="264"/>
        </w:trPr>
        <w:tc>
          <w:tcPr>
            <w:tcW w:w="4110" w:type="dxa"/>
            <w:noWrap/>
          </w:tcPr>
          <w:p w:rsidR="0096157D" w:rsidRPr="0096157D" w:rsidRDefault="0096157D" w:rsidP="0096157D">
            <w:pPr>
              <w:jc w:val="both"/>
            </w:pPr>
            <w:r w:rsidRPr="0096157D">
              <w:t>Yüksek Teknoloji</w:t>
            </w:r>
          </w:p>
        </w:tc>
        <w:tc>
          <w:tcPr>
            <w:tcW w:w="2153" w:type="dxa"/>
            <w:noWrap/>
            <w:vAlign w:val="center"/>
          </w:tcPr>
          <w:p w:rsidR="0096157D" w:rsidRPr="0096157D" w:rsidRDefault="0096157D" w:rsidP="0096157D">
            <w:pPr>
              <w:jc w:val="center"/>
            </w:pPr>
            <w:r w:rsidRPr="0096157D">
              <w:t>-3,5</w:t>
            </w:r>
          </w:p>
        </w:tc>
        <w:tc>
          <w:tcPr>
            <w:tcW w:w="2067" w:type="dxa"/>
            <w:noWrap/>
            <w:vAlign w:val="center"/>
          </w:tcPr>
          <w:p w:rsidR="0096157D" w:rsidRPr="0096157D" w:rsidRDefault="0096157D" w:rsidP="0096157D">
            <w:pPr>
              <w:jc w:val="center"/>
            </w:pPr>
            <w:r w:rsidRPr="0096157D">
              <w:t>5,9</w:t>
            </w:r>
          </w:p>
        </w:tc>
      </w:tr>
      <w:tr w:rsidR="0096157D" w:rsidRPr="0096157D" w:rsidTr="00744398">
        <w:trPr>
          <w:trHeight w:val="264"/>
        </w:trPr>
        <w:tc>
          <w:tcPr>
            <w:tcW w:w="4110" w:type="dxa"/>
            <w:noWrap/>
          </w:tcPr>
          <w:p w:rsidR="0096157D" w:rsidRPr="0096157D" w:rsidRDefault="0096157D" w:rsidP="0096157D">
            <w:pPr>
              <w:jc w:val="both"/>
              <w:rPr>
                <w:b/>
              </w:rPr>
            </w:pPr>
            <w:r w:rsidRPr="0096157D">
              <w:rPr>
                <w:b/>
              </w:rPr>
              <w:t>TOPLAM</w:t>
            </w:r>
          </w:p>
        </w:tc>
        <w:tc>
          <w:tcPr>
            <w:tcW w:w="2153" w:type="dxa"/>
            <w:noWrap/>
            <w:vAlign w:val="center"/>
          </w:tcPr>
          <w:p w:rsidR="0096157D" w:rsidRPr="0096157D" w:rsidRDefault="0096157D" w:rsidP="0096157D">
            <w:pPr>
              <w:jc w:val="center"/>
              <w:rPr>
                <w:b/>
              </w:rPr>
            </w:pPr>
            <w:r w:rsidRPr="0096157D">
              <w:rPr>
                <w:b/>
              </w:rPr>
              <w:t>-0,3</w:t>
            </w:r>
          </w:p>
        </w:tc>
        <w:tc>
          <w:tcPr>
            <w:tcW w:w="2067" w:type="dxa"/>
            <w:noWrap/>
            <w:vAlign w:val="center"/>
          </w:tcPr>
          <w:p w:rsidR="0096157D" w:rsidRPr="0096157D" w:rsidRDefault="0096157D" w:rsidP="0096157D">
            <w:pPr>
              <w:jc w:val="center"/>
              <w:rPr>
                <w:b/>
              </w:rPr>
            </w:pPr>
            <w:r w:rsidRPr="0096157D">
              <w:rPr>
                <w:b/>
              </w:rPr>
              <w:t>-6,5</w:t>
            </w:r>
          </w:p>
        </w:tc>
      </w:tr>
    </w:tbl>
    <w:p w:rsidR="0096157D" w:rsidRPr="0096157D" w:rsidRDefault="0096157D" w:rsidP="0096157D">
      <w:pPr>
        <w:jc w:val="both"/>
        <w:rPr>
          <w:rFonts w:eastAsiaTheme="minorEastAsia"/>
          <w:lang w:eastAsia="tr-TR"/>
        </w:rPr>
      </w:pPr>
    </w:p>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063"/>
        <w:gridCol w:w="4236"/>
      </w:tblGrid>
      <w:tr w:rsidR="0096157D" w:rsidRPr="0096157D" w:rsidTr="00744398">
        <w:trPr>
          <w:trHeight w:val="915"/>
        </w:trPr>
        <w:tc>
          <w:tcPr>
            <w:tcW w:w="5644" w:type="dxa"/>
            <w:vAlign w:val="center"/>
          </w:tcPr>
          <w:p w:rsidR="0096157D" w:rsidRPr="0096157D" w:rsidRDefault="0096157D" w:rsidP="0096157D">
            <w:pPr>
              <w:tabs>
                <w:tab w:val="center" w:pos="4536"/>
                <w:tab w:val="right" w:pos="9072"/>
              </w:tabs>
              <w:spacing w:after="0" w:line="240" w:lineRule="auto"/>
              <w:jc w:val="right"/>
              <w:rPr>
                <w:rFonts w:asciiTheme="majorHAnsi" w:eastAsiaTheme="majorEastAsia" w:hAnsiTheme="majorHAnsi" w:cstheme="majorBidi"/>
                <w:sz w:val="36"/>
                <w:szCs w:val="36"/>
                <w:lang w:eastAsia="tr-TR"/>
              </w:rPr>
            </w:pPr>
            <w:r w:rsidRPr="0096157D">
              <w:rPr>
                <w:rFonts w:asciiTheme="majorHAnsi" w:eastAsiaTheme="majorEastAsia" w:hAnsiTheme="majorHAnsi" w:cstheme="majorBidi"/>
                <w:sz w:val="36"/>
                <w:szCs w:val="36"/>
                <w:lang w:eastAsia="tr-TR"/>
              </w:rPr>
              <w:t xml:space="preserve">2018 Kasım </w:t>
            </w:r>
          </w:p>
          <w:p w:rsidR="0096157D" w:rsidRPr="0096157D" w:rsidRDefault="0096157D" w:rsidP="0096157D">
            <w:pPr>
              <w:tabs>
                <w:tab w:val="center" w:pos="4536"/>
                <w:tab w:val="right" w:pos="9072"/>
              </w:tabs>
              <w:spacing w:after="0" w:line="240" w:lineRule="auto"/>
              <w:jc w:val="right"/>
              <w:rPr>
                <w:rFonts w:asciiTheme="majorHAnsi" w:eastAsiaTheme="majorEastAsia" w:hAnsiTheme="majorHAnsi" w:cstheme="majorBidi"/>
                <w:sz w:val="36"/>
                <w:szCs w:val="36"/>
                <w:lang w:eastAsia="tr-TR"/>
              </w:rPr>
            </w:pPr>
            <w:r w:rsidRPr="0096157D">
              <w:rPr>
                <w:rFonts w:asciiTheme="majorHAnsi" w:eastAsiaTheme="majorEastAsia" w:hAnsiTheme="majorHAnsi" w:cstheme="majorBidi"/>
                <w:sz w:val="36"/>
                <w:szCs w:val="36"/>
                <w:lang w:eastAsia="tr-TR"/>
              </w:rPr>
              <w:t>SANAYİ ÜRETİM ENDEKSİ</w:t>
            </w:r>
          </w:p>
        </w:tc>
        <w:tc>
          <w:tcPr>
            <w:tcW w:w="4678" w:type="dxa"/>
          </w:tcPr>
          <w:p w:rsidR="0096157D" w:rsidRPr="0096157D" w:rsidRDefault="0096157D" w:rsidP="0096157D">
            <w:pPr>
              <w:tabs>
                <w:tab w:val="center" w:pos="4536"/>
                <w:tab w:val="right" w:pos="9072"/>
              </w:tabs>
              <w:spacing w:after="0"/>
              <w:jc w:val="center"/>
              <w:rPr>
                <w:rFonts w:asciiTheme="majorHAnsi" w:eastAsiaTheme="majorEastAsia" w:hAnsiTheme="majorHAnsi" w:cstheme="majorBidi"/>
                <w:b/>
                <w:bCs/>
                <w:color w:val="4F81BD" w:themeColor="accent1"/>
                <w:sz w:val="36"/>
                <w:szCs w:val="36"/>
                <w:lang w:eastAsia="tr-TR"/>
              </w:rPr>
            </w:pPr>
            <w:r w:rsidRPr="0096157D">
              <w:rPr>
                <w:rFonts w:asciiTheme="majorHAnsi" w:eastAsiaTheme="majorEastAsia" w:hAnsiTheme="majorHAnsi" w:cstheme="majorBidi"/>
                <w:bCs/>
                <w:sz w:val="28"/>
                <w:szCs w:val="36"/>
                <w:lang w:eastAsia="tr-TR"/>
              </w:rPr>
              <w:t xml:space="preserve">14 Ocak 2019  </w:t>
            </w:r>
            <w:r w:rsidRPr="0096157D">
              <w:rPr>
                <w:rFonts w:asciiTheme="majorHAnsi" w:eastAsiaTheme="majorEastAsia" w:hAnsiTheme="majorHAnsi" w:cstheme="majorBidi"/>
                <w:b/>
                <w:bCs/>
                <w:noProof/>
                <w:color w:val="4F81BD" w:themeColor="accent1"/>
                <w:sz w:val="36"/>
                <w:szCs w:val="36"/>
                <w:lang w:eastAsia="tr-TR"/>
              </w:rPr>
              <w:drawing>
                <wp:inline distT="0" distB="0" distL="0" distR="0" wp14:anchorId="080B170A" wp14:editId="2C7F8ABD">
                  <wp:extent cx="892754" cy="533400"/>
                  <wp:effectExtent l="0" t="0" r="0" b="0"/>
                  <wp:docPr id="13" name="Resim 13"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Pr="0096157D">
              <w:rPr>
                <w:rFonts w:asciiTheme="majorHAnsi" w:eastAsiaTheme="majorEastAsia" w:hAnsiTheme="majorHAnsi" w:cstheme="majorBidi"/>
                <w:bCs/>
                <w:sz w:val="28"/>
                <w:szCs w:val="36"/>
                <w:lang w:eastAsia="tr-TR"/>
              </w:rPr>
              <w:t xml:space="preserve">              </w:t>
            </w:r>
          </w:p>
        </w:tc>
      </w:tr>
    </w:tbl>
    <w:p w:rsidR="0096157D" w:rsidRPr="0096157D" w:rsidRDefault="0096157D" w:rsidP="0096157D">
      <w:pPr>
        <w:tabs>
          <w:tab w:val="center" w:pos="4536"/>
          <w:tab w:val="right" w:pos="9072"/>
        </w:tabs>
        <w:spacing w:after="0" w:line="240" w:lineRule="auto"/>
        <w:rPr>
          <w:rFonts w:eastAsiaTheme="minorEastAsia"/>
          <w:lang w:eastAsia="tr-TR"/>
        </w:rPr>
      </w:pPr>
    </w:p>
    <w:p w:rsidR="0096157D" w:rsidRPr="0096157D" w:rsidRDefault="0096157D" w:rsidP="0096157D">
      <w:pPr>
        <w:rPr>
          <w:rFonts w:eastAsiaTheme="minorEastAsia"/>
          <w:b/>
          <w:lang w:eastAsia="tr-TR"/>
        </w:rPr>
      </w:pPr>
      <w:r w:rsidRPr="0096157D">
        <w:rPr>
          <w:rFonts w:eastAsiaTheme="minorEastAsia"/>
          <w:b/>
          <w:lang w:eastAsia="tr-TR"/>
        </w:rPr>
        <w:t>Kasım 2018 Sanayi Üretim Endeksi’ne ilişkin veriler Türkiye İstatistik Kurumu (TÜİK) tarafından 14 Ocak 2019 tarihinde yayımlandı.</w:t>
      </w:r>
    </w:p>
    <w:p w:rsidR="0096157D" w:rsidRPr="0096157D" w:rsidRDefault="0096157D" w:rsidP="0096157D">
      <w:pPr>
        <w:rPr>
          <w:rFonts w:eastAsiaTheme="minorEastAsia"/>
          <w:lang w:eastAsia="tr-TR"/>
        </w:rPr>
      </w:pPr>
      <w:r w:rsidRPr="0096157D">
        <w:rPr>
          <w:rFonts w:eastAsiaTheme="minorEastAsia"/>
          <w:lang w:eastAsia="tr-TR"/>
        </w:rPr>
        <w:t>TÜİK tarafından aylık yayımlanan Sanayi Üretim Endeksi, Türkiye’deki sanayi kuruluşlarının toplam üretiminin zaman içindeki değişimi hakkında bilgi vermektedir.</w:t>
      </w:r>
      <w:r w:rsidRPr="0096157D">
        <w:rPr>
          <w:rFonts w:eastAsiaTheme="minorEastAsia"/>
          <w:vertAlign w:val="superscript"/>
          <w:lang w:eastAsia="tr-TR"/>
        </w:rPr>
        <w:footnoteReference w:id="5"/>
      </w:r>
    </w:p>
    <w:p w:rsidR="0096157D" w:rsidRPr="0096157D" w:rsidRDefault="0096157D" w:rsidP="0096157D">
      <w:pPr>
        <w:jc w:val="both"/>
        <w:outlineLvl w:val="1"/>
        <w:rPr>
          <w:rFonts w:eastAsia="Times New Roman" w:cs="Times New Roman"/>
          <w:b/>
          <w:bCs/>
          <w:kern w:val="36"/>
          <w:sz w:val="24"/>
          <w:szCs w:val="24"/>
          <w:lang w:eastAsia="tr-TR"/>
        </w:rPr>
      </w:pPr>
      <w:r w:rsidRPr="0096157D">
        <w:rPr>
          <w:rFonts w:eastAsia="Times New Roman" w:cs="Times New Roman"/>
          <w:b/>
          <w:bCs/>
          <w:kern w:val="36"/>
          <w:sz w:val="24"/>
          <w:szCs w:val="24"/>
          <w:lang w:eastAsia="tr-TR"/>
        </w:rPr>
        <w:t xml:space="preserve">Şekil 1: Aylara göre sanayi üretim endeksi </w:t>
      </w:r>
    </w:p>
    <w:p w:rsidR="0096157D" w:rsidRPr="0096157D" w:rsidRDefault="0096157D" w:rsidP="0096157D">
      <w:pPr>
        <w:ind w:firstLine="720"/>
        <w:jc w:val="both"/>
        <w:outlineLvl w:val="1"/>
        <w:rPr>
          <w:rFonts w:eastAsia="Times New Roman" w:cs="Times New Roman"/>
          <w:b/>
          <w:bCs/>
          <w:kern w:val="36"/>
          <w:sz w:val="24"/>
          <w:szCs w:val="24"/>
          <w:lang w:eastAsia="tr-TR"/>
        </w:rPr>
      </w:pPr>
      <w:r w:rsidRPr="0096157D">
        <w:rPr>
          <w:rFonts w:eastAsia="Times New Roman" w:cs="Times New Roman"/>
          <w:b/>
          <w:bCs/>
          <w:kern w:val="36"/>
          <w:sz w:val="24"/>
          <w:szCs w:val="24"/>
          <w:lang w:eastAsia="tr-TR"/>
        </w:rPr>
        <w:t>(mevsim ve takvim etkilerinden arındırılmış, 2015=100)</w:t>
      </w:r>
    </w:p>
    <w:p w:rsidR="0096157D" w:rsidRPr="0096157D" w:rsidRDefault="0096157D" w:rsidP="0096157D">
      <w:pPr>
        <w:jc w:val="both"/>
        <w:outlineLvl w:val="1"/>
        <w:rPr>
          <w:rFonts w:eastAsia="Times New Roman" w:cs="Times New Roman"/>
          <w:b/>
          <w:bCs/>
          <w:kern w:val="36"/>
          <w:sz w:val="28"/>
          <w:szCs w:val="24"/>
          <w:lang w:eastAsia="tr-TR"/>
        </w:rPr>
      </w:pPr>
      <w:r w:rsidRPr="0096157D">
        <w:rPr>
          <w:rFonts w:eastAsiaTheme="minorEastAsia"/>
          <w:noProof/>
          <w:lang w:eastAsia="tr-TR"/>
        </w:rPr>
        <w:lastRenderedPageBreak/>
        <w:drawing>
          <wp:inline distT="0" distB="0" distL="0" distR="0" wp14:anchorId="33FA3FAA" wp14:editId="22692FC8">
            <wp:extent cx="5972810" cy="2225040"/>
            <wp:effectExtent l="0" t="0" r="27940" b="22860"/>
            <wp:docPr id="14" name="Grafi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6157D" w:rsidRPr="0096157D" w:rsidRDefault="0096157D" w:rsidP="0096157D">
      <w:pPr>
        <w:jc w:val="both"/>
        <w:rPr>
          <w:rFonts w:eastAsiaTheme="minorEastAsia"/>
          <w:lang w:eastAsia="tr-TR"/>
        </w:rPr>
      </w:pPr>
      <w:r w:rsidRPr="0096157D">
        <w:rPr>
          <w:rFonts w:eastAsiaTheme="minorEastAsia"/>
          <w:lang w:eastAsia="tr-TR"/>
        </w:rPr>
        <w:t xml:space="preserve">Kasım ayında Türkiye (TR) Geneli Sanayi Üretim Endeksi </w:t>
      </w:r>
      <w:r w:rsidRPr="0096157D">
        <w:rPr>
          <w:rFonts w:eastAsiaTheme="minorEastAsia"/>
          <w:b/>
          <w:u w:val="single"/>
          <w:lang w:eastAsia="tr-TR"/>
        </w:rPr>
        <w:t>bir önceki aya (Ekim 2018) göre</w:t>
      </w:r>
      <w:r w:rsidRPr="0096157D">
        <w:rPr>
          <w:rFonts w:eastAsiaTheme="minorEastAsia"/>
          <w:lang w:eastAsia="tr-TR"/>
        </w:rPr>
        <w:t xml:space="preserve"> yüzde 0,3 azalış göstermiştir. Kasım (2018) ayındaki azalışta bir önceki aya göre madencilik ve </w:t>
      </w:r>
      <w:proofErr w:type="spellStart"/>
      <w:r w:rsidRPr="0096157D">
        <w:rPr>
          <w:rFonts w:eastAsiaTheme="minorEastAsia"/>
          <w:lang w:eastAsia="tr-TR"/>
        </w:rPr>
        <w:t>taşocakçılığı</w:t>
      </w:r>
      <w:proofErr w:type="spellEnd"/>
      <w:r w:rsidRPr="0096157D">
        <w:rPr>
          <w:rFonts w:eastAsiaTheme="minorEastAsia"/>
          <w:lang w:eastAsia="tr-TR"/>
        </w:rPr>
        <w:t xml:space="preserve"> sektöründeki 3,7’lik ve imalat sanayi sektöründeki yüzde 0,1’lik azalışın etkili olduğu görülmektedir. Elektrik, gaz, buhar ve iklimlendirme üretimi ve dağıtımı sektöründe ise değişim yaşanmamıştır.</w:t>
      </w:r>
    </w:p>
    <w:p w:rsidR="0096157D" w:rsidRPr="0096157D" w:rsidRDefault="0096157D" w:rsidP="0096157D">
      <w:pPr>
        <w:jc w:val="both"/>
        <w:rPr>
          <w:rFonts w:eastAsiaTheme="minorEastAsia"/>
          <w:lang w:eastAsia="tr-TR"/>
        </w:rPr>
      </w:pPr>
      <w:r w:rsidRPr="0096157D">
        <w:rPr>
          <w:rFonts w:eastAsiaTheme="minorEastAsia"/>
          <w:lang w:eastAsia="tr-TR"/>
        </w:rPr>
        <w:t>Ana sanayi gruplarına bakıldığında toplam sanayi endeksindeki azalışta ara malı, sermaye malı ve enerji sektöründe yaşanan azalışın etkisi olduğu görülmektedir (sırasıyla yüzde 1,6’lık, 0,5’lik ve 0,3’lük azalışlar).</w:t>
      </w:r>
    </w:p>
    <w:p w:rsidR="0096157D" w:rsidRPr="0096157D" w:rsidRDefault="0096157D" w:rsidP="0096157D">
      <w:pPr>
        <w:jc w:val="both"/>
        <w:rPr>
          <w:rFonts w:eastAsiaTheme="minorEastAsia"/>
          <w:lang w:eastAsia="tr-TR"/>
        </w:rPr>
      </w:pPr>
      <w:r w:rsidRPr="0096157D">
        <w:rPr>
          <w:rFonts w:eastAsiaTheme="minorEastAsia"/>
          <w:lang w:eastAsia="tr-TR"/>
        </w:rPr>
        <w:t xml:space="preserve">Teknoloji sınıflarına bakıldığında bir önceki aya göre orta yüksek teknolojili üretimde yüzde 2,1’lik ve düşük teknolojili üretimde yüzde 0,9’luk artış olduğu görülmektedir. Yüksek teknolojili üretimde yüzde 3,5’lik ve orta düşük teknolojili üretimde 2,4’lük azalış yaşanmıştır.  </w:t>
      </w:r>
    </w:p>
    <w:p w:rsidR="0096157D" w:rsidRPr="0096157D" w:rsidRDefault="0096157D" w:rsidP="0096157D">
      <w:pPr>
        <w:jc w:val="both"/>
        <w:outlineLvl w:val="1"/>
        <w:rPr>
          <w:rFonts w:eastAsia="Times New Roman" w:cs="Times New Roman"/>
          <w:b/>
          <w:bCs/>
          <w:kern w:val="36"/>
          <w:sz w:val="24"/>
          <w:szCs w:val="24"/>
          <w:lang w:eastAsia="tr-TR"/>
        </w:rPr>
      </w:pPr>
    </w:p>
    <w:p w:rsidR="0096157D" w:rsidRPr="0096157D" w:rsidRDefault="0096157D" w:rsidP="0096157D">
      <w:pPr>
        <w:jc w:val="both"/>
        <w:outlineLvl w:val="1"/>
        <w:rPr>
          <w:rFonts w:eastAsia="Times New Roman" w:cs="Times New Roman"/>
          <w:b/>
          <w:bCs/>
          <w:kern w:val="36"/>
          <w:sz w:val="24"/>
          <w:szCs w:val="24"/>
          <w:lang w:eastAsia="tr-TR"/>
        </w:rPr>
      </w:pPr>
    </w:p>
    <w:p w:rsidR="0096157D" w:rsidRPr="0096157D" w:rsidRDefault="0096157D" w:rsidP="0096157D">
      <w:pPr>
        <w:jc w:val="both"/>
        <w:outlineLvl w:val="1"/>
        <w:rPr>
          <w:rFonts w:eastAsia="Times New Roman" w:cs="Times New Roman"/>
          <w:b/>
          <w:bCs/>
          <w:kern w:val="36"/>
          <w:sz w:val="24"/>
          <w:szCs w:val="24"/>
          <w:lang w:eastAsia="tr-TR"/>
        </w:rPr>
      </w:pPr>
      <w:r w:rsidRPr="0096157D">
        <w:rPr>
          <w:rFonts w:eastAsia="Times New Roman" w:cs="Times New Roman"/>
          <w:b/>
          <w:bCs/>
          <w:kern w:val="36"/>
          <w:sz w:val="24"/>
          <w:szCs w:val="24"/>
          <w:lang w:eastAsia="tr-TR"/>
        </w:rPr>
        <w:t xml:space="preserve">Şekil 2: Yıllara göre Kasım ayları itibariyle sanayi üretim endeksi </w:t>
      </w:r>
    </w:p>
    <w:p w:rsidR="0096157D" w:rsidRPr="0096157D" w:rsidRDefault="0096157D" w:rsidP="0096157D">
      <w:pPr>
        <w:ind w:firstLine="720"/>
        <w:jc w:val="both"/>
        <w:outlineLvl w:val="1"/>
        <w:rPr>
          <w:rFonts w:eastAsia="Times New Roman" w:cs="Times New Roman"/>
          <w:b/>
          <w:bCs/>
          <w:kern w:val="36"/>
          <w:sz w:val="24"/>
          <w:szCs w:val="24"/>
          <w:lang w:eastAsia="tr-TR"/>
        </w:rPr>
      </w:pPr>
      <w:r w:rsidRPr="0096157D">
        <w:rPr>
          <w:rFonts w:eastAsia="Times New Roman" w:cs="Times New Roman"/>
          <w:b/>
          <w:bCs/>
          <w:kern w:val="36"/>
          <w:sz w:val="24"/>
          <w:szCs w:val="24"/>
          <w:lang w:eastAsia="tr-TR"/>
        </w:rPr>
        <w:t>(takvim etkisinden arındırılmış, 2015=100)</w:t>
      </w:r>
    </w:p>
    <w:p w:rsidR="0096157D" w:rsidRPr="0096157D" w:rsidRDefault="0096157D" w:rsidP="0096157D">
      <w:pPr>
        <w:jc w:val="both"/>
        <w:outlineLvl w:val="1"/>
        <w:rPr>
          <w:rFonts w:eastAsia="Times New Roman" w:cs="Times New Roman"/>
          <w:b/>
          <w:bCs/>
          <w:kern w:val="36"/>
          <w:sz w:val="24"/>
          <w:szCs w:val="24"/>
          <w:lang w:eastAsia="tr-TR"/>
        </w:rPr>
      </w:pPr>
      <w:r w:rsidRPr="0096157D">
        <w:rPr>
          <w:rFonts w:eastAsiaTheme="minorEastAsia"/>
          <w:noProof/>
          <w:lang w:eastAsia="tr-TR"/>
        </w:rPr>
        <w:lastRenderedPageBreak/>
        <w:drawing>
          <wp:inline distT="0" distB="0" distL="0" distR="0" wp14:anchorId="385AC906" wp14:editId="0DDEBBF5">
            <wp:extent cx="5972810" cy="2683510"/>
            <wp:effectExtent l="0" t="0" r="27940" b="21590"/>
            <wp:docPr id="15" name="Grafik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6157D" w:rsidRPr="0096157D" w:rsidRDefault="0096157D" w:rsidP="0096157D">
      <w:pPr>
        <w:jc w:val="both"/>
        <w:rPr>
          <w:rFonts w:eastAsiaTheme="minorEastAsia"/>
          <w:lang w:eastAsia="tr-TR"/>
        </w:rPr>
      </w:pPr>
      <w:r w:rsidRPr="0096157D">
        <w:rPr>
          <w:rFonts w:eastAsiaTheme="minorEastAsia"/>
          <w:lang w:eastAsia="tr-TR"/>
        </w:rPr>
        <w:t xml:space="preserve">Endeks </w:t>
      </w:r>
      <w:r w:rsidRPr="0096157D">
        <w:rPr>
          <w:rFonts w:eastAsiaTheme="minorEastAsia"/>
          <w:b/>
          <w:u w:val="single"/>
          <w:lang w:eastAsia="tr-TR"/>
        </w:rPr>
        <w:t>bir önceki yılın aynı ayına göre</w:t>
      </w:r>
      <w:r w:rsidRPr="0096157D">
        <w:rPr>
          <w:rFonts w:eastAsiaTheme="minorEastAsia"/>
          <w:lang w:eastAsia="tr-TR"/>
        </w:rPr>
        <w:t xml:space="preserve"> yüzde 6,5 oranında azalış göstermiştir. Kasım (2018) ayında önceki yıla göre ana sanayi sektörleri itibariyle en yüksek azalış yüzde 7,1 ile imalat sanayi sektöründe gerçekleşmiştir. Bu sektörü, yüzde 1,8 azalışla elektrik, gaz, buhar ve iklimlendirme üretimi ve dağıtımı ve yüzde 1,1 azalışla madencilik ve </w:t>
      </w:r>
      <w:proofErr w:type="spellStart"/>
      <w:r w:rsidRPr="0096157D">
        <w:rPr>
          <w:rFonts w:eastAsiaTheme="minorEastAsia"/>
          <w:lang w:eastAsia="tr-TR"/>
        </w:rPr>
        <w:t>taşocakçılığı</w:t>
      </w:r>
      <w:proofErr w:type="spellEnd"/>
      <w:r w:rsidRPr="0096157D">
        <w:rPr>
          <w:rFonts w:eastAsiaTheme="minorEastAsia"/>
          <w:lang w:eastAsia="tr-TR"/>
        </w:rPr>
        <w:t xml:space="preserve"> sektörleri takip etmiştir.  </w:t>
      </w:r>
    </w:p>
    <w:p w:rsidR="0096157D" w:rsidRPr="0096157D" w:rsidRDefault="0096157D" w:rsidP="0096157D">
      <w:pPr>
        <w:jc w:val="both"/>
        <w:rPr>
          <w:rFonts w:eastAsiaTheme="minorEastAsia"/>
          <w:lang w:eastAsia="tr-TR"/>
        </w:rPr>
      </w:pPr>
      <w:r w:rsidRPr="0096157D">
        <w:rPr>
          <w:rFonts w:eastAsiaTheme="minorEastAsia"/>
          <w:lang w:eastAsia="tr-TR"/>
        </w:rPr>
        <w:t xml:space="preserve">Ana sanayi gruplarına bakıldığında, ara malı imalatında yüzde 11,9’luk, sermaye malı imalatında yüzde 8,3’lük ve dayanıksız tüketim malı imalatında yüzde 2,8’lik azalış yaşanmıştır. </w:t>
      </w:r>
    </w:p>
    <w:p w:rsidR="0096157D" w:rsidRPr="0096157D" w:rsidRDefault="0096157D" w:rsidP="0096157D">
      <w:pPr>
        <w:jc w:val="both"/>
        <w:rPr>
          <w:rFonts w:eastAsiaTheme="minorEastAsia"/>
          <w:lang w:eastAsia="tr-TR"/>
        </w:rPr>
      </w:pPr>
      <w:r w:rsidRPr="0096157D">
        <w:rPr>
          <w:rFonts w:eastAsiaTheme="minorEastAsia"/>
          <w:lang w:eastAsia="tr-TR"/>
        </w:rPr>
        <w:t>Bir önceki yılın aynı ayına göre değişime teknoloji sınıflarına göre bakıldığında en yüksek azalışın yüzde 14,2’lik azalışla orta düşük teknolojili üretimde olduğu görülmektedir. Orta düşük teknolojili üretimi yüzde 7,6’lık azalış ile orta yüksek teknolojili üretim ve yüzde 3,5’lik azalış ile düşük teknolojili üretim takip etmiştir. Yüksek teknolojili üretim yüzde 5,9’luk artış göstermiştir.</w:t>
      </w:r>
    </w:p>
    <w:p w:rsidR="0096157D" w:rsidRPr="0096157D" w:rsidRDefault="0096157D" w:rsidP="0096157D">
      <w:pPr>
        <w:jc w:val="both"/>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tbl>
      <w:tblPr>
        <w:tblStyle w:val="TabloKlavuzu"/>
        <w:tblW w:w="0" w:type="auto"/>
        <w:tblLook w:val="04A0" w:firstRow="1" w:lastRow="0" w:firstColumn="1" w:lastColumn="0" w:noHBand="0" w:noVBand="1"/>
      </w:tblPr>
      <w:tblGrid>
        <w:gridCol w:w="4110"/>
        <w:gridCol w:w="2153"/>
        <w:gridCol w:w="2067"/>
      </w:tblGrid>
      <w:tr w:rsidR="0096157D" w:rsidRPr="0096157D" w:rsidTr="00744398">
        <w:trPr>
          <w:trHeight w:val="264"/>
        </w:trPr>
        <w:tc>
          <w:tcPr>
            <w:tcW w:w="4110" w:type="dxa"/>
            <w:noWrap/>
            <w:hideMark/>
          </w:tcPr>
          <w:p w:rsidR="0096157D" w:rsidRPr="0096157D" w:rsidRDefault="0096157D" w:rsidP="0096157D">
            <w:pPr>
              <w:jc w:val="both"/>
            </w:pPr>
            <w:r w:rsidRPr="0096157D">
              <w:rPr>
                <w:b/>
              </w:rPr>
              <w:t>Tablo 1: Sanayi Üretim Endeksi Büyüme Oranları,  Kasım 2018</w:t>
            </w:r>
          </w:p>
        </w:tc>
        <w:tc>
          <w:tcPr>
            <w:tcW w:w="2153" w:type="dxa"/>
            <w:noWrap/>
            <w:hideMark/>
          </w:tcPr>
          <w:p w:rsidR="0096157D" w:rsidRPr="0096157D" w:rsidRDefault="0096157D" w:rsidP="0096157D">
            <w:pPr>
              <w:jc w:val="both"/>
            </w:pPr>
            <w:r w:rsidRPr="0096157D">
              <w:t>Önceki Aya Göre (%)</w:t>
            </w:r>
          </w:p>
        </w:tc>
        <w:tc>
          <w:tcPr>
            <w:tcW w:w="2067" w:type="dxa"/>
            <w:noWrap/>
            <w:hideMark/>
          </w:tcPr>
          <w:p w:rsidR="0096157D" w:rsidRPr="0096157D" w:rsidRDefault="0096157D" w:rsidP="0096157D">
            <w:pPr>
              <w:jc w:val="both"/>
            </w:pPr>
            <w:r w:rsidRPr="0096157D">
              <w:t>Önceki Yıla Göre (%)</w:t>
            </w:r>
          </w:p>
        </w:tc>
      </w:tr>
      <w:tr w:rsidR="0096157D" w:rsidRPr="0096157D" w:rsidTr="00744398">
        <w:trPr>
          <w:trHeight w:val="264"/>
        </w:trPr>
        <w:tc>
          <w:tcPr>
            <w:tcW w:w="4110" w:type="dxa"/>
            <w:noWrap/>
            <w:hideMark/>
          </w:tcPr>
          <w:p w:rsidR="0096157D" w:rsidRPr="0096157D" w:rsidRDefault="0096157D" w:rsidP="0096157D">
            <w:pPr>
              <w:jc w:val="both"/>
            </w:pPr>
            <w:r w:rsidRPr="0096157D">
              <w:t>Ara Malı</w:t>
            </w:r>
          </w:p>
        </w:tc>
        <w:tc>
          <w:tcPr>
            <w:tcW w:w="2153" w:type="dxa"/>
            <w:noWrap/>
            <w:vAlign w:val="center"/>
            <w:hideMark/>
          </w:tcPr>
          <w:p w:rsidR="0096157D" w:rsidRPr="0096157D" w:rsidRDefault="0096157D" w:rsidP="0096157D">
            <w:pPr>
              <w:jc w:val="center"/>
            </w:pPr>
            <w:r w:rsidRPr="0096157D">
              <w:t>-1,6</w:t>
            </w:r>
          </w:p>
        </w:tc>
        <w:tc>
          <w:tcPr>
            <w:tcW w:w="2067" w:type="dxa"/>
            <w:noWrap/>
            <w:vAlign w:val="center"/>
            <w:hideMark/>
          </w:tcPr>
          <w:p w:rsidR="0096157D" w:rsidRPr="0096157D" w:rsidRDefault="0096157D" w:rsidP="0096157D">
            <w:pPr>
              <w:jc w:val="center"/>
            </w:pPr>
            <w:r w:rsidRPr="0096157D">
              <w:t>-11,9</w:t>
            </w:r>
          </w:p>
        </w:tc>
      </w:tr>
      <w:tr w:rsidR="0096157D" w:rsidRPr="0096157D" w:rsidTr="00744398">
        <w:trPr>
          <w:trHeight w:val="264"/>
        </w:trPr>
        <w:tc>
          <w:tcPr>
            <w:tcW w:w="4110" w:type="dxa"/>
            <w:noWrap/>
            <w:hideMark/>
          </w:tcPr>
          <w:p w:rsidR="0096157D" w:rsidRPr="0096157D" w:rsidRDefault="0096157D" w:rsidP="0096157D">
            <w:pPr>
              <w:jc w:val="both"/>
            </w:pPr>
            <w:r w:rsidRPr="0096157D">
              <w:t>Dayanıklı Tüketim Malı</w:t>
            </w:r>
          </w:p>
        </w:tc>
        <w:tc>
          <w:tcPr>
            <w:tcW w:w="2153" w:type="dxa"/>
            <w:noWrap/>
            <w:vAlign w:val="center"/>
            <w:hideMark/>
          </w:tcPr>
          <w:p w:rsidR="0096157D" w:rsidRPr="0096157D" w:rsidRDefault="0096157D" w:rsidP="0096157D">
            <w:pPr>
              <w:jc w:val="center"/>
            </w:pPr>
            <w:r w:rsidRPr="0096157D">
              <w:t>7,6</w:t>
            </w:r>
          </w:p>
        </w:tc>
        <w:tc>
          <w:tcPr>
            <w:tcW w:w="2067" w:type="dxa"/>
            <w:noWrap/>
            <w:vAlign w:val="center"/>
            <w:hideMark/>
          </w:tcPr>
          <w:p w:rsidR="0096157D" w:rsidRPr="0096157D" w:rsidRDefault="0096157D" w:rsidP="0096157D">
            <w:pPr>
              <w:jc w:val="center"/>
            </w:pPr>
            <w:r w:rsidRPr="0096157D">
              <w:t>10,0</w:t>
            </w:r>
          </w:p>
        </w:tc>
      </w:tr>
      <w:tr w:rsidR="0096157D" w:rsidRPr="0096157D" w:rsidTr="00744398">
        <w:trPr>
          <w:trHeight w:val="264"/>
        </w:trPr>
        <w:tc>
          <w:tcPr>
            <w:tcW w:w="4110" w:type="dxa"/>
            <w:noWrap/>
            <w:hideMark/>
          </w:tcPr>
          <w:p w:rsidR="0096157D" w:rsidRPr="0096157D" w:rsidRDefault="0096157D" w:rsidP="0096157D">
            <w:pPr>
              <w:jc w:val="both"/>
            </w:pPr>
            <w:r w:rsidRPr="0096157D">
              <w:lastRenderedPageBreak/>
              <w:t>Dayanıksız Tüketim Malı</w:t>
            </w:r>
          </w:p>
        </w:tc>
        <w:tc>
          <w:tcPr>
            <w:tcW w:w="2153" w:type="dxa"/>
            <w:noWrap/>
            <w:vAlign w:val="center"/>
            <w:hideMark/>
          </w:tcPr>
          <w:p w:rsidR="0096157D" w:rsidRPr="0096157D" w:rsidRDefault="0096157D" w:rsidP="0096157D">
            <w:pPr>
              <w:jc w:val="center"/>
            </w:pPr>
            <w:r w:rsidRPr="0096157D">
              <w:t>0,4</w:t>
            </w:r>
          </w:p>
        </w:tc>
        <w:tc>
          <w:tcPr>
            <w:tcW w:w="2067" w:type="dxa"/>
            <w:noWrap/>
            <w:vAlign w:val="center"/>
            <w:hideMark/>
          </w:tcPr>
          <w:p w:rsidR="0096157D" w:rsidRPr="0096157D" w:rsidRDefault="0096157D" w:rsidP="0096157D">
            <w:r w:rsidRPr="0096157D">
              <w:t xml:space="preserve">               -2,8</w:t>
            </w:r>
          </w:p>
        </w:tc>
      </w:tr>
      <w:tr w:rsidR="0096157D" w:rsidRPr="0096157D" w:rsidTr="00744398">
        <w:trPr>
          <w:trHeight w:val="264"/>
        </w:trPr>
        <w:tc>
          <w:tcPr>
            <w:tcW w:w="4110" w:type="dxa"/>
            <w:noWrap/>
            <w:hideMark/>
          </w:tcPr>
          <w:p w:rsidR="0096157D" w:rsidRPr="0096157D" w:rsidRDefault="0096157D" w:rsidP="0096157D">
            <w:pPr>
              <w:jc w:val="both"/>
            </w:pPr>
            <w:r w:rsidRPr="0096157D">
              <w:t>Enerji</w:t>
            </w:r>
          </w:p>
        </w:tc>
        <w:tc>
          <w:tcPr>
            <w:tcW w:w="2153" w:type="dxa"/>
            <w:noWrap/>
            <w:vAlign w:val="center"/>
            <w:hideMark/>
          </w:tcPr>
          <w:p w:rsidR="0096157D" w:rsidRPr="0096157D" w:rsidRDefault="0096157D" w:rsidP="0096157D">
            <w:pPr>
              <w:jc w:val="center"/>
            </w:pPr>
            <w:r w:rsidRPr="0096157D">
              <w:t>-0,3</w:t>
            </w:r>
          </w:p>
        </w:tc>
        <w:tc>
          <w:tcPr>
            <w:tcW w:w="2067" w:type="dxa"/>
            <w:noWrap/>
            <w:vAlign w:val="center"/>
            <w:hideMark/>
          </w:tcPr>
          <w:p w:rsidR="0096157D" w:rsidRPr="0096157D" w:rsidRDefault="0096157D" w:rsidP="0096157D">
            <w:pPr>
              <w:jc w:val="center"/>
            </w:pPr>
            <w:r w:rsidRPr="0096157D">
              <w:t>0,7</w:t>
            </w:r>
          </w:p>
        </w:tc>
      </w:tr>
      <w:tr w:rsidR="0096157D" w:rsidRPr="0096157D" w:rsidTr="00744398">
        <w:trPr>
          <w:trHeight w:val="264"/>
        </w:trPr>
        <w:tc>
          <w:tcPr>
            <w:tcW w:w="4110" w:type="dxa"/>
            <w:noWrap/>
            <w:hideMark/>
          </w:tcPr>
          <w:p w:rsidR="0096157D" w:rsidRPr="0096157D" w:rsidRDefault="0096157D" w:rsidP="0096157D">
            <w:pPr>
              <w:jc w:val="both"/>
            </w:pPr>
            <w:r w:rsidRPr="0096157D">
              <w:t>Sermaye Malı</w:t>
            </w:r>
          </w:p>
        </w:tc>
        <w:tc>
          <w:tcPr>
            <w:tcW w:w="2153" w:type="dxa"/>
            <w:noWrap/>
            <w:vAlign w:val="center"/>
            <w:hideMark/>
          </w:tcPr>
          <w:p w:rsidR="0096157D" w:rsidRPr="0096157D" w:rsidRDefault="0096157D" w:rsidP="0096157D">
            <w:pPr>
              <w:jc w:val="center"/>
            </w:pPr>
            <w:r w:rsidRPr="0096157D">
              <w:t>-0,5</w:t>
            </w:r>
          </w:p>
        </w:tc>
        <w:tc>
          <w:tcPr>
            <w:tcW w:w="2067" w:type="dxa"/>
            <w:noWrap/>
            <w:vAlign w:val="center"/>
            <w:hideMark/>
          </w:tcPr>
          <w:p w:rsidR="0096157D" w:rsidRPr="0096157D" w:rsidRDefault="0096157D" w:rsidP="0096157D">
            <w:pPr>
              <w:jc w:val="center"/>
            </w:pPr>
            <w:r w:rsidRPr="0096157D">
              <w:t>-8,3</w:t>
            </w:r>
          </w:p>
        </w:tc>
      </w:tr>
      <w:tr w:rsidR="0096157D" w:rsidRPr="0096157D" w:rsidTr="00744398">
        <w:trPr>
          <w:trHeight w:val="264"/>
        </w:trPr>
        <w:tc>
          <w:tcPr>
            <w:tcW w:w="4110" w:type="dxa"/>
            <w:noWrap/>
            <w:hideMark/>
          </w:tcPr>
          <w:p w:rsidR="0096157D" w:rsidRPr="0096157D" w:rsidRDefault="0096157D" w:rsidP="0096157D">
            <w:pPr>
              <w:jc w:val="both"/>
              <w:rPr>
                <w:b/>
              </w:rPr>
            </w:pPr>
            <w:r w:rsidRPr="0096157D">
              <w:rPr>
                <w:b/>
              </w:rPr>
              <w:t>TOPLAM</w:t>
            </w:r>
          </w:p>
        </w:tc>
        <w:tc>
          <w:tcPr>
            <w:tcW w:w="2153" w:type="dxa"/>
            <w:noWrap/>
            <w:vAlign w:val="center"/>
            <w:hideMark/>
          </w:tcPr>
          <w:p w:rsidR="0096157D" w:rsidRPr="0096157D" w:rsidRDefault="0096157D" w:rsidP="0096157D">
            <w:pPr>
              <w:jc w:val="center"/>
              <w:rPr>
                <w:b/>
              </w:rPr>
            </w:pPr>
            <w:r w:rsidRPr="0096157D">
              <w:rPr>
                <w:b/>
              </w:rPr>
              <w:t>-0,3</w:t>
            </w:r>
          </w:p>
        </w:tc>
        <w:tc>
          <w:tcPr>
            <w:tcW w:w="2067" w:type="dxa"/>
            <w:noWrap/>
            <w:vAlign w:val="center"/>
            <w:hideMark/>
          </w:tcPr>
          <w:p w:rsidR="0096157D" w:rsidRPr="0096157D" w:rsidRDefault="0096157D" w:rsidP="0096157D">
            <w:pPr>
              <w:jc w:val="center"/>
              <w:rPr>
                <w:b/>
              </w:rPr>
            </w:pPr>
            <w:r w:rsidRPr="0096157D">
              <w:rPr>
                <w:b/>
              </w:rPr>
              <w:t>-6,5</w:t>
            </w:r>
          </w:p>
        </w:tc>
      </w:tr>
      <w:tr w:rsidR="0096157D" w:rsidRPr="0096157D" w:rsidTr="00744398">
        <w:trPr>
          <w:trHeight w:val="264"/>
        </w:trPr>
        <w:tc>
          <w:tcPr>
            <w:tcW w:w="4110" w:type="dxa"/>
            <w:shd w:val="clear" w:color="auto" w:fill="808080" w:themeFill="background1" w:themeFillShade="80"/>
            <w:noWrap/>
            <w:hideMark/>
          </w:tcPr>
          <w:p w:rsidR="0096157D" w:rsidRPr="0096157D" w:rsidRDefault="0096157D" w:rsidP="0096157D">
            <w:pPr>
              <w:jc w:val="both"/>
              <w:rPr>
                <w:b/>
              </w:rPr>
            </w:pPr>
          </w:p>
        </w:tc>
        <w:tc>
          <w:tcPr>
            <w:tcW w:w="2153" w:type="dxa"/>
            <w:shd w:val="clear" w:color="auto" w:fill="808080" w:themeFill="background1" w:themeFillShade="80"/>
            <w:noWrap/>
            <w:hideMark/>
          </w:tcPr>
          <w:p w:rsidR="0096157D" w:rsidRPr="0096157D" w:rsidRDefault="0096157D" w:rsidP="0096157D">
            <w:pPr>
              <w:jc w:val="both"/>
            </w:pPr>
          </w:p>
        </w:tc>
        <w:tc>
          <w:tcPr>
            <w:tcW w:w="2067" w:type="dxa"/>
            <w:shd w:val="clear" w:color="auto" w:fill="808080" w:themeFill="background1" w:themeFillShade="80"/>
            <w:noWrap/>
            <w:hideMark/>
          </w:tcPr>
          <w:p w:rsidR="0096157D" w:rsidRPr="0096157D" w:rsidRDefault="0096157D" w:rsidP="0096157D">
            <w:pPr>
              <w:jc w:val="both"/>
            </w:pPr>
          </w:p>
        </w:tc>
      </w:tr>
      <w:tr w:rsidR="0096157D" w:rsidRPr="0096157D" w:rsidTr="00744398">
        <w:trPr>
          <w:trHeight w:val="264"/>
        </w:trPr>
        <w:tc>
          <w:tcPr>
            <w:tcW w:w="4110" w:type="dxa"/>
            <w:noWrap/>
            <w:hideMark/>
          </w:tcPr>
          <w:p w:rsidR="0096157D" w:rsidRPr="0096157D" w:rsidRDefault="0096157D" w:rsidP="0096157D">
            <w:pPr>
              <w:jc w:val="both"/>
            </w:pPr>
            <w:r w:rsidRPr="0096157D">
              <w:rPr>
                <w:b/>
              </w:rPr>
              <w:t xml:space="preserve">Tablo 2: Sanayi Üretim Endeksi </w:t>
            </w:r>
            <w:proofErr w:type="spellStart"/>
            <w:r w:rsidRPr="0096157D">
              <w:rPr>
                <w:b/>
              </w:rPr>
              <w:t>Sektörel</w:t>
            </w:r>
            <w:proofErr w:type="spellEnd"/>
            <w:r w:rsidRPr="0096157D">
              <w:rPr>
                <w:b/>
              </w:rPr>
              <w:t xml:space="preserve"> Büyüme Oranları, Kasım 2018</w:t>
            </w:r>
          </w:p>
        </w:tc>
        <w:tc>
          <w:tcPr>
            <w:tcW w:w="2153" w:type="dxa"/>
            <w:noWrap/>
            <w:hideMark/>
          </w:tcPr>
          <w:p w:rsidR="0096157D" w:rsidRPr="0096157D" w:rsidRDefault="0096157D" w:rsidP="0096157D">
            <w:pPr>
              <w:jc w:val="both"/>
            </w:pPr>
            <w:r w:rsidRPr="0096157D">
              <w:t>Önceki Aya Göre (%)</w:t>
            </w:r>
          </w:p>
        </w:tc>
        <w:tc>
          <w:tcPr>
            <w:tcW w:w="2067" w:type="dxa"/>
            <w:noWrap/>
            <w:hideMark/>
          </w:tcPr>
          <w:p w:rsidR="0096157D" w:rsidRPr="0096157D" w:rsidRDefault="0096157D" w:rsidP="0096157D">
            <w:pPr>
              <w:jc w:val="both"/>
            </w:pPr>
            <w:r w:rsidRPr="0096157D">
              <w:t>Önceki Yıla Göre (%)</w:t>
            </w:r>
          </w:p>
        </w:tc>
      </w:tr>
      <w:tr w:rsidR="0096157D" w:rsidRPr="0096157D" w:rsidTr="00744398">
        <w:trPr>
          <w:trHeight w:val="264"/>
        </w:trPr>
        <w:tc>
          <w:tcPr>
            <w:tcW w:w="4110" w:type="dxa"/>
            <w:noWrap/>
            <w:hideMark/>
          </w:tcPr>
          <w:p w:rsidR="0096157D" w:rsidRPr="0096157D" w:rsidRDefault="0096157D" w:rsidP="0096157D">
            <w:r w:rsidRPr="0096157D">
              <w:t xml:space="preserve">Madencilik ve </w:t>
            </w:r>
            <w:proofErr w:type="spellStart"/>
            <w:r w:rsidRPr="0096157D">
              <w:t>Taşocakçılığı</w:t>
            </w:r>
            <w:proofErr w:type="spellEnd"/>
          </w:p>
        </w:tc>
        <w:tc>
          <w:tcPr>
            <w:tcW w:w="2153" w:type="dxa"/>
            <w:noWrap/>
            <w:vAlign w:val="center"/>
            <w:hideMark/>
          </w:tcPr>
          <w:p w:rsidR="0096157D" w:rsidRPr="0096157D" w:rsidRDefault="0096157D" w:rsidP="0096157D">
            <w:pPr>
              <w:jc w:val="center"/>
            </w:pPr>
            <w:r w:rsidRPr="0096157D">
              <w:t>-3,7</w:t>
            </w:r>
          </w:p>
        </w:tc>
        <w:tc>
          <w:tcPr>
            <w:tcW w:w="2067" w:type="dxa"/>
            <w:noWrap/>
            <w:vAlign w:val="center"/>
            <w:hideMark/>
          </w:tcPr>
          <w:p w:rsidR="0096157D" w:rsidRPr="0096157D" w:rsidRDefault="0096157D" w:rsidP="0096157D">
            <w:pPr>
              <w:jc w:val="center"/>
            </w:pPr>
            <w:r w:rsidRPr="0096157D">
              <w:t>-1,1</w:t>
            </w:r>
          </w:p>
        </w:tc>
      </w:tr>
      <w:tr w:rsidR="0096157D" w:rsidRPr="0096157D" w:rsidTr="00744398">
        <w:trPr>
          <w:trHeight w:val="264"/>
        </w:trPr>
        <w:tc>
          <w:tcPr>
            <w:tcW w:w="4110" w:type="dxa"/>
            <w:noWrap/>
            <w:hideMark/>
          </w:tcPr>
          <w:p w:rsidR="0096157D" w:rsidRPr="0096157D" w:rsidRDefault="0096157D" w:rsidP="0096157D">
            <w:pPr>
              <w:jc w:val="both"/>
            </w:pPr>
            <w:r w:rsidRPr="0096157D">
              <w:t>İmalat Sanayi</w:t>
            </w:r>
          </w:p>
        </w:tc>
        <w:tc>
          <w:tcPr>
            <w:tcW w:w="2153" w:type="dxa"/>
            <w:noWrap/>
            <w:vAlign w:val="center"/>
            <w:hideMark/>
          </w:tcPr>
          <w:p w:rsidR="0096157D" w:rsidRPr="0096157D" w:rsidRDefault="0096157D" w:rsidP="0096157D">
            <w:pPr>
              <w:jc w:val="center"/>
            </w:pPr>
            <w:r w:rsidRPr="0096157D">
              <w:t>-0,1</w:t>
            </w:r>
          </w:p>
        </w:tc>
        <w:tc>
          <w:tcPr>
            <w:tcW w:w="2067" w:type="dxa"/>
            <w:noWrap/>
            <w:vAlign w:val="center"/>
            <w:hideMark/>
          </w:tcPr>
          <w:p w:rsidR="0096157D" w:rsidRPr="0096157D" w:rsidRDefault="0096157D" w:rsidP="0096157D">
            <w:pPr>
              <w:jc w:val="center"/>
            </w:pPr>
            <w:r w:rsidRPr="0096157D">
              <w:t>-7,1</w:t>
            </w:r>
          </w:p>
        </w:tc>
      </w:tr>
      <w:tr w:rsidR="0096157D" w:rsidRPr="0096157D" w:rsidTr="00744398">
        <w:trPr>
          <w:trHeight w:val="264"/>
        </w:trPr>
        <w:tc>
          <w:tcPr>
            <w:tcW w:w="4110" w:type="dxa"/>
            <w:noWrap/>
            <w:hideMark/>
          </w:tcPr>
          <w:p w:rsidR="0096157D" w:rsidRPr="0096157D" w:rsidRDefault="0096157D" w:rsidP="0096157D">
            <w:pPr>
              <w:jc w:val="both"/>
            </w:pPr>
            <w:r w:rsidRPr="0096157D">
              <w:t>Elektrik, Gaz, Buhar ve İklimlendirme Üretimi ve Dağıtımı</w:t>
            </w:r>
          </w:p>
        </w:tc>
        <w:tc>
          <w:tcPr>
            <w:tcW w:w="2153" w:type="dxa"/>
            <w:noWrap/>
            <w:vAlign w:val="center"/>
            <w:hideMark/>
          </w:tcPr>
          <w:p w:rsidR="0096157D" w:rsidRPr="0096157D" w:rsidRDefault="0096157D" w:rsidP="0096157D">
            <w:pPr>
              <w:jc w:val="center"/>
            </w:pPr>
            <w:r w:rsidRPr="0096157D">
              <w:t>0,0</w:t>
            </w:r>
          </w:p>
        </w:tc>
        <w:tc>
          <w:tcPr>
            <w:tcW w:w="2067" w:type="dxa"/>
            <w:noWrap/>
            <w:vAlign w:val="center"/>
            <w:hideMark/>
          </w:tcPr>
          <w:p w:rsidR="0096157D" w:rsidRPr="0096157D" w:rsidRDefault="0096157D" w:rsidP="0096157D">
            <w:pPr>
              <w:jc w:val="center"/>
            </w:pPr>
            <w:r w:rsidRPr="0096157D">
              <w:t>-1,8</w:t>
            </w:r>
          </w:p>
        </w:tc>
      </w:tr>
      <w:tr w:rsidR="0096157D" w:rsidRPr="0096157D" w:rsidTr="00744398">
        <w:trPr>
          <w:trHeight w:val="264"/>
        </w:trPr>
        <w:tc>
          <w:tcPr>
            <w:tcW w:w="4110" w:type="dxa"/>
            <w:noWrap/>
            <w:hideMark/>
          </w:tcPr>
          <w:p w:rsidR="0096157D" w:rsidRPr="0096157D" w:rsidRDefault="0096157D" w:rsidP="0096157D">
            <w:pPr>
              <w:jc w:val="both"/>
              <w:rPr>
                <w:b/>
              </w:rPr>
            </w:pPr>
            <w:r w:rsidRPr="0096157D">
              <w:rPr>
                <w:b/>
              </w:rPr>
              <w:t>TOPLAM</w:t>
            </w:r>
          </w:p>
        </w:tc>
        <w:tc>
          <w:tcPr>
            <w:tcW w:w="2153" w:type="dxa"/>
            <w:noWrap/>
            <w:vAlign w:val="center"/>
            <w:hideMark/>
          </w:tcPr>
          <w:p w:rsidR="0096157D" w:rsidRPr="0096157D" w:rsidRDefault="0096157D" w:rsidP="0096157D">
            <w:pPr>
              <w:jc w:val="center"/>
              <w:rPr>
                <w:b/>
              </w:rPr>
            </w:pPr>
            <w:r w:rsidRPr="0096157D">
              <w:rPr>
                <w:b/>
              </w:rPr>
              <w:t>-0,3</w:t>
            </w:r>
          </w:p>
        </w:tc>
        <w:tc>
          <w:tcPr>
            <w:tcW w:w="2067" w:type="dxa"/>
            <w:noWrap/>
            <w:vAlign w:val="center"/>
            <w:hideMark/>
          </w:tcPr>
          <w:p w:rsidR="0096157D" w:rsidRPr="0096157D" w:rsidRDefault="0096157D" w:rsidP="0096157D">
            <w:pPr>
              <w:jc w:val="center"/>
              <w:rPr>
                <w:b/>
              </w:rPr>
            </w:pPr>
            <w:r w:rsidRPr="0096157D">
              <w:rPr>
                <w:b/>
              </w:rPr>
              <w:t>-6,5</w:t>
            </w:r>
          </w:p>
        </w:tc>
      </w:tr>
      <w:tr w:rsidR="0096157D" w:rsidRPr="0096157D" w:rsidTr="00744398">
        <w:trPr>
          <w:trHeight w:val="264"/>
        </w:trPr>
        <w:tc>
          <w:tcPr>
            <w:tcW w:w="4110" w:type="dxa"/>
            <w:shd w:val="clear" w:color="auto" w:fill="808080" w:themeFill="background1" w:themeFillShade="80"/>
            <w:noWrap/>
          </w:tcPr>
          <w:p w:rsidR="0096157D" w:rsidRPr="0096157D" w:rsidRDefault="0096157D" w:rsidP="0096157D">
            <w:pPr>
              <w:jc w:val="both"/>
              <w:rPr>
                <w:b/>
              </w:rPr>
            </w:pPr>
          </w:p>
        </w:tc>
        <w:tc>
          <w:tcPr>
            <w:tcW w:w="2153" w:type="dxa"/>
            <w:shd w:val="clear" w:color="auto" w:fill="808080" w:themeFill="background1" w:themeFillShade="80"/>
            <w:noWrap/>
            <w:vAlign w:val="center"/>
          </w:tcPr>
          <w:p w:rsidR="0096157D" w:rsidRPr="0096157D" w:rsidRDefault="0096157D" w:rsidP="0096157D">
            <w:pPr>
              <w:jc w:val="center"/>
              <w:rPr>
                <w:b/>
              </w:rPr>
            </w:pPr>
          </w:p>
        </w:tc>
        <w:tc>
          <w:tcPr>
            <w:tcW w:w="2067" w:type="dxa"/>
            <w:shd w:val="clear" w:color="auto" w:fill="808080" w:themeFill="background1" w:themeFillShade="80"/>
            <w:noWrap/>
            <w:vAlign w:val="center"/>
          </w:tcPr>
          <w:p w:rsidR="0096157D" w:rsidRPr="0096157D" w:rsidRDefault="0096157D" w:rsidP="0096157D">
            <w:pPr>
              <w:jc w:val="center"/>
              <w:rPr>
                <w:b/>
              </w:rPr>
            </w:pPr>
          </w:p>
        </w:tc>
      </w:tr>
      <w:tr w:rsidR="0096157D" w:rsidRPr="0096157D" w:rsidTr="00744398">
        <w:trPr>
          <w:trHeight w:val="264"/>
        </w:trPr>
        <w:tc>
          <w:tcPr>
            <w:tcW w:w="4110" w:type="dxa"/>
            <w:noWrap/>
          </w:tcPr>
          <w:p w:rsidR="0096157D" w:rsidRPr="0096157D" w:rsidRDefault="0096157D" w:rsidP="0096157D">
            <w:pPr>
              <w:jc w:val="both"/>
              <w:rPr>
                <w:b/>
              </w:rPr>
            </w:pPr>
            <w:r w:rsidRPr="0096157D">
              <w:rPr>
                <w:b/>
              </w:rPr>
              <w:t>Tablo 3. Sanayi Üretim Endeksi Teknoloji Sınıflarına Göre Büyüme Oranları, Kasım 2018</w:t>
            </w:r>
          </w:p>
        </w:tc>
        <w:tc>
          <w:tcPr>
            <w:tcW w:w="2153" w:type="dxa"/>
            <w:noWrap/>
          </w:tcPr>
          <w:p w:rsidR="0096157D" w:rsidRPr="0096157D" w:rsidRDefault="0096157D" w:rsidP="0096157D">
            <w:pPr>
              <w:jc w:val="both"/>
            </w:pPr>
            <w:r w:rsidRPr="0096157D">
              <w:t>Önceki Aya Göre (%)</w:t>
            </w:r>
          </w:p>
        </w:tc>
        <w:tc>
          <w:tcPr>
            <w:tcW w:w="2067" w:type="dxa"/>
            <w:noWrap/>
          </w:tcPr>
          <w:p w:rsidR="0096157D" w:rsidRPr="0096157D" w:rsidRDefault="0096157D" w:rsidP="0096157D">
            <w:pPr>
              <w:jc w:val="both"/>
            </w:pPr>
            <w:r w:rsidRPr="0096157D">
              <w:t>Önceki Yıla Göre (%)</w:t>
            </w:r>
          </w:p>
        </w:tc>
      </w:tr>
      <w:tr w:rsidR="0096157D" w:rsidRPr="0096157D" w:rsidTr="00744398">
        <w:trPr>
          <w:trHeight w:val="264"/>
        </w:trPr>
        <w:tc>
          <w:tcPr>
            <w:tcW w:w="4110" w:type="dxa"/>
            <w:noWrap/>
          </w:tcPr>
          <w:p w:rsidR="0096157D" w:rsidRPr="0096157D" w:rsidRDefault="0096157D" w:rsidP="0096157D">
            <w:pPr>
              <w:jc w:val="both"/>
            </w:pPr>
            <w:r w:rsidRPr="0096157D">
              <w:t>Düşük Teknoloji</w:t>
            </w:r>
          </w:p>
        </w:tc>
        <w:tc>
          <w:tcPr>
            <w:tcW w:w="2153" w:type="dxa"/>
            <w:noWrap/>
            <w:vAlign w:val="center"/>
          </w:tcPr>
          <w:p w:rsidR="0096157D" w:rsidRPr="0096157D" w:rsidRDefault="0096157D" w:rsidP="0096157D">
            <w:pPr>
              <w:jc w:val="center"/>
            </w:pPr>
            <w:r w:rsidRPr="0096157D">
              <w:t>0,9</w:t>
            </w:r>
          </w:p>
        </w:tc>
        <w:tc>
          <w:tcPr>
            <w:tcW w:w="2067" w:type="dxa"/>
            <w:noWrap/>
            <w:vAlign w:val="center"/>
          </w:tcPr>
          <w:p w:rsidR="0096157D" w:rsidRPr="0096157D" w:rsidRDefault="0096157D" w:rsidP="0096157D">
            <w:pPr>
              <w:jc w:val="center"/>
            </w:pPr>
            <w:r w:rsidRPr="0096157D">
              <w:t>-3,5</w:t>
            </w:r>
          </w:p>
        </w:tc>
      </w:tr>
      <w:tr w:rsidR="0096157D" w:rsidRPr="0096157D" w:rsidTr="00744398">
        <w:trPr>
          <w:trHeight w:val="264"/>
        </w:trPr>
        <w:tc>
          <w:tcPr>
            <w:tcW w:w="4110" w:type="dxa"/>
            <w:noWrap/>
          </w:tcPr>
          <w:p w:rsidR="0096157D" w:rsidRPr="0096157D" w:rsidRDefault="0096157D" w:rsidP="0096157D">
            <w:pPr>
              <w:jc w:val="both"/>
            </w:pPr>
            <w:r w:rsidRPr="0096157D">
              <w:t>Orta Düşük Teknoloji</w:t>
            </w:r>
          </w:p>
        </w:tc>
        <w:tc>
          <w:tcPr>
            <w:tcW w:w="2153" w:type="dxa"/>
            <w:noWrap/>
            <w:vAlign w:val="center"/>
          </w:tcPr>
          <w:p w:rsidR="0096157D" w:rsidRPr="0096157D" w:rsidRDefault="0096157D" w:rsidP="0096157D">
            <w:pPr>
              <w:jc w:val="center"/>
            </w:pPr>
            <w:r w:rsidRPr="0096157D">
              <w:t>-2,4</w:t>
            </w:r>
          </w:p>
        </w:tc>
        <w:tc>
          <w:tcPr>
            <w:tcW w:w="2067" w:type="dxa"/>
            <w:noWrap/>
            <w:vAlign w:val="center"/>
          </w:tcPr>
          <w:p w:rsidR="0096157D" w:rsidRPr="0096157D" w:rsidRDefault="0096157D" w:rsidP="0096157D">
            <w:pPr>
              <w:jc w:val="center"/>
            </w:pPr>
            <w:r w:rsidRPr="0096157D">
              <w:t>-14,2</w:t>
            </w:r>
          </w:p>
        </w:tc>
      </w:tr>
      <w:tr w:rsidR="0096157D" w:rsidRPr="0096157D" w:rsidTr="00744398">
        <w:trPr>
          <w:trHeight w:val="264"/>
        </w:trPr>
        <w:tc>
          <w:tcPr>
            <w:tcW w:w="4110" w:type="dxa"/>
            <w:noWrap/>
          </w:tcPr>
          <w:p w:rsidR="0096157D" w:rsidRPr="0096157D" w:rsidRDefault="0096157D" w:rsidP="0096157D">
            <w:pPr>
              <w:jc w:val="both"/>
            </w:pPr>
            <w:r w:rsidRPr="0096157D">
              <w:t>Orta Yüksek Teknoloji</w:t>
            </w:r>
          </w:p>
        </w:tc>
        <w:tc>
          <w:tcPr>
            <w:tcW w:w="2153" w:type="dxa"/>
            <w:noWrap/>
            <w:vAlign w:val="center"/>
          </w:tcPr>
          <w:p w:rsidR="0096157D" w:rsidRPr="0096157D" w:rsidRDefault="0096157D" w:rsidP="0096157D">
            <w:pPr>
              <w:jc w:val="center"/>
            </w:pPr>
            <w:r w:rsidRPr="0096157D">
              <w:t>2,1</w:t>
            </w:r>
          </w:p>
        </w:tc>
        <w:tc>
          <w:tcPr>
            <w:tcW w:w="2067" w:type="dxa"/>
            <w:noWrap/>
            <w:vAlign w:val="center"/>
          </w:tcPr>
          <w:p w:rsidR="0096157D" w:rsidRPr="0096157D" w:rsidRDefault="0096157D" w:rsidP="0096157D">
            <w:r w:rsidRPr="0096157D">
              <w:t xml:space="preserve">                -7,6</w:t>
            </w:r>
          </w:p>
        </w:tc>
      </w:tr>
      <w:tr w:rsidR="0096157D" w:rsidRPr="0096157D" w:rsidTr="00744398">
        <w:trPr>
          <w:trHeight w:val="264"/>
        </w:trPr>
        <w:tc>
          <w:tcPr>
            <w:tcW w:w="4110" w:type="dxa"/>
            <w:noWrap/>
          </w:tcPr>
          <w:p w:rsidR="0096157D" w:rsidRPr="0096157D" w:rsidRDefault="0096157D" w:rsidP="0096157D">
            <w:pPr>
              <w:jc w:val="both"/>
            </w:pPr>
            <w:r w:rsidRPr="0096157D">
              <w:t>Yüksek Teknoloji</w:t>
            </w:r>
          </w:p>
        </w:tc>
        <w:tc>
          <w:tcPr>
            <w:tcW w:w="2153" w:type="dxa"/>
            <w:noWrap/>
            <w:vAlign w:val="center"/>
          </w:tcPr>
          <w:p w:rsidR="0096157D" w:rsidRPr="0096157D" w:rsidRDefault="0096157D" w:rsidP="0096157D">
            <w:pPr>
              <w:jc w:val="center"/>
            </w:pPr>
            <w:r w:rsidRPr="0096157D">
              <w:t>-3,5</w:t>
            </w:r>
          </w:p>
        </w:tc>
        <w:tc>
          <w:tcPr>
            <w:tcW w:w="2067" w:type="dxa"/>
            <w:noWrap/>
            <w:vAlign w:val="center"/>
          </w:tcPr>
          <w:p w:rsidR="0096157D" w:rsidRPr="0096157D" w:rsidRDefault="0096157D" w:rsidP="0096157D">
            <w:pPr>
              <w:jc w:val="center"/>
            </w:pPr>
            <w:r w:rsidRPr="0096157D">
              <w:t>5,9</w:t>
            </w:r>
          </w:p>
        </w:tc>
      </w:tr>
      <w:tr w:rsidR="0096157D" w:rsidRPr="0096157D" w:rsidTr="00744398">
        <w:trPr>
          <w:trHeight w:val="264"/>
        </w:trPr>
        <w:tc>
          <w:tcPr>
            <w:tcW w:w="4110" w:type="dxa"/>
            <w:noWrap/>
          </w:tcPr>
          <w:p w:rsidR="0096157D" w:rsidRPr="0096157D" w:rsidRDefault="0096157D" w:rsidP="0096157D">
            <w:pPr>
              <w:jc w:val="both"/>
              <w:rPr>
                <w:b/>
              </w:rPr>
            </w:pPr>
            <w:r w:rsidRPr="0096157D">
              <w:rPr>
                <w:b/>
              </w:rPr>
              <w:t>TOPLAM</w:t>
            </w:r>
          </w:p>
        </w:tc>
        <w:tc>
          <w:tcPr>
            <w:tcW w:w="2153" w:type="dxa"/>
            <w:noWrap/>
            <w:vAlign w:val="center"/>
          </w:tcPr>
          <w:p w:rsidR="0096157D" w:rsidRPr="0096157D" w:rsidRDefault="0096157D" w:rsidP="0096157D">
            <w:pPr>
              <w:jc w:val="center"/>
              <w:rPr>
                <w:b/>
              </w:rPr>
            </w:pPr>
            <w:r w:rsidRPr="0096157D">
              <w:rPr>
                <w:b/>
              </w:rPr>
              <w:t>-0,3</w:t>
            </w:r>
          </w:p>
        </w:tc>
        <w:tc>
          <w:tcPr>
            <w:tcW w:w="2067" w:type="dxa"/>
            <w:noWrap/>
            <w:vAlign w:val="center"/>
          </w:tcPr>
          <w:p w:rsidR="0096157D" w:rsidRPr="0096157D" w:rsidRDefault="0096157D" w:rsidP="0096157D">
            <w:pPr>
              <w:jc w:val="center"/>
              <w:rPr>
                <w:b/>
              </w:rPr>
            </w:pPr>
            <w:r w:rsidRPr="0096157D">
              <w:rPr>
                <w:b/>
              </w:rPr>
              <w:t>-6,5</w:t>
            </w:r>
          </w:p>
        </w:tc>
      </w:tr>
    </w:tbl>
    <w:p w:rsidR="0096157D" w:rsidRPr="0096157D" w:rsidRDefault="0096157D" w:rsidP="0096157D">
      <w:pPr>
        <w:jc w:val="both"/>
        <w:rPr>
          <w:rFonts w:eastAsiaTheme="minorEastAsia"/>
          <w:lang w:eastAsia="tr-TR"/>
        </w:rPr>
      </w:pPr>
    </w:p>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063"/>
        <w:gridCol w:w="4236"/>
      </w:tblGrid>
      <w:tr w:rsidR="0096157D" w:rsidRPr="0096157D" w:rsidTr="00744398">
        <w:trPr>
          <w:trHeight w:val="915"/>
        </w:trPr>
        <w:tc>
          <w:tcPr>
            <w:tcW w:w="5644" w:type="dxa"/>
            <w:vAlign w:val="center"/>
          </w:tcPr>
          <w:p w:rsidR="0096157D" w:rsidRPr="0096157D" w:rsidRDefault="0096157D" w:rsidP="0096157D">
            <w:pPr>
              <w:tabs>
                <w:tab w:val="center" w:pos="4536"/>
                <w:tab w:val="right" w:pos="9072"/>
              </w:tabs>
              <w:spacing w:after="0" w:line="240" w:lineRule="auto"/>
              <w:jc w:val="right"/>
              <w:rPr>
                <w:rFonts w:asciiTheme="majorHAnsi" w:eastAsiaTheme="majorEastAsia" w:hAnsiTheme="majorHAnsi" w:cstheme="majorBidi"/>
                <w:sz w:val="36"/>
                <w:szCs w:val="36"/>
                <w:lang w:eastAsia="tr-TR"/>
              </w:rPr>
            </w:pPr>
            <w:r w:rsidRPr="0096157D">
              <w:rPr>
                <w:rFonts w:asciiTheme="majorHAnsi" w:eastAsiaTheme="majorEastAsia" w:hAnsiTheme="majorHAnsi" w:cstheme="majorBidi"/>
                <w:sz w:val="36"/>
                <w:szCs w:val="36"/>
                <w:lang w:eastAsia="tr-TR"/>
              </w:rPr>
              <w:t xml:space="preserve">2018 Kasım </w:t>
            </w:r>
          </w:p>
          <w:p w:rsidR="0096157D" w:rsidRPr="0096157D" w:rsidRDefault="0096157D" w:rsidP="0096157D">
            <w:pPr>
              <w:tabs>
                <w:tab w:val="center" w:pos="4536"/>
                <w:tab w:val="right" w:pos="9072"/>
              </w:tabs>
              <w:spacing w:after="0" w:line="240" w:lineRule="auto"/>
              <w:jc w:val="right"/>
              <w:rPr>
                <w:rFonts w:asciiTheme="majorHAnsi" w:eastAsiaTheme="majorEastAsia" w:hAnsiTheme="majorHAnsi" w:cstheme="majorBidi"/>
                <w:sz w:val="36"/>
                <w:szCs w:val="36"/>
                <w:lang w:eastAsia="tr-TR"/>
              </w:rPr>
            </w:pPr>
            <w:r w:rsidRPr="0096157D">
              <w:rPr>
                <w:rFonts w:asciiTheme="majorHAnsi" w:eastAsiaTheme="majorEastAsia" w:hAnsiTheme="majorHAnsi" w:cstheme="majorBidi"/>
                <w:sz w:val="36"/>
                <w:szCs w:val="36"/>
                <w:lang w:eastAsia="tr-TR"/>
              </w:rPr>
              <w:t>SANAYİ ÜRETİM ENDEKSİ</w:t>
            </w:r>
          </w:p>
        </w:tc>
        <w:tc>
          <w:tcPr>
            <w:tcW w:w="4678" w:type="dxa"/>
          </w:tcPr>
          <w:p w:rsidR="0096157D" w:rsidRPr="0096157D" w:rsidRDefault="0096157D" w:rsidP="0096157D">
            <w:pPr>
              <w:tabs>
                <w:tab w:val="center" w:pos="4536"/>
                <w:tab w:val="right" w:pos="9072"/>
              </w:tabs>
              <w:spacing w:after="0"/>
              <w:jc w:val="center"/>
              <w:rPr>
                <w:rFonts w:asciiTheme="majorHAnsi" w:eastAsiaTheme="majorEastAsia" w:hAnsiTheme="majorHAnsi" w:cstheme="majorBidi"/>
                <w:b/>
                <w:bCs/>
                <w:color w:val="4F81BD" w:themeColor="accent1"/>
                <w:sz w:val="36"/>
                <w:szCs w:val="36"/>
                <w:lang w:eastAsia="tr-TR"/>
              </w:rPr>
            </w:pPr>
            <w:r w:rsidRPr="0096157D">
              <w:rPr>
                <w:rFonts w:asciiTheme="majorHAnsi" w:eastAsiaTheme="majorEastAsia" w:hAnsiTheme="majorHAnsi" w:cstheme="majorBidi"/>
                <w:bCs/>
                <w:sz w:val="28"/>
                <w:szCs w:val="36"/>
                <w:lang w:eastAsia="tr-TR"/>
              </w:rPr>
              <w:t xml:space="preserve">14 Ocak 2019  </w:t>
            </w:r>
            <w:r w:rsidRPr="0096157D">
              <w:rPr>
                <w:rFonts w:asciiTheme="majorHAnsi" w:eastAsiaTheme="majorEastAsia" w:hAnsiTheme="majorHAnsi" w:cstheme="majorBidi"/>
                <w:b/>
                <w:bCs/>
                <w:noProof/>
                <w:color w:val="4F81BD" w:themeColor="accent1"/>
                <w:sz w:val="36"/>
                <w:szCs w:val="36"/>
                <w:lang w:eastAsia="tr-TR"/>
              </w:rPr>
              <w:drawing>
                <wp:inline distT="0" distB="0" distL="0" distR="0" wp14:anchorId="0FE8FF08" wp14:editId="788C8854">
                  <wp:extent cx="892754" cy="533400"/>
                  <wp:effectExtent l="0" t="0" r="0" b="0"/>
                  <wp:docPr id="16" name="Resim 16"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Pr="0096157D">
              <w:rPr>
                <w:rFonts w:asciiTheme="majorHAnsi" w:eastAsiaTheme="majorEastAsia" w:hAnsiTheme="majorHAnsi" w:cstheme="majorBidi"/>
                <w:bCs/>
                <w:sz w:val="28"/>
                <w:szCs w:val="36"/>
                <w:lang w:eastAsia="tr-TR"/>
              </w:rPr>
              <w:t xml:space="preserve">              </w:t>
            </w:r>
          </w:p>
        </w:tc>
      </w:tr>
    </w:tbl>
    <w:p w:rsidR="0096157D" w:rsidRPr="0096157D" w:rsidRDefault="0096157D" w:rsidP="0096157D">
      <w:pPr>
        <w:tabs>
          <w:tab w:val="center" w:pos="4536"/>
          <w:tab w:val="right" w:pos="9072"/>
        </w:tabs>
        <w:spacing w:after="0" w:line="240" w:lineRule="auto"/>
        <w:rPr>
          <w:rFonts w:eastAsiaTheme="minorEastAsia"/>
          <w:lang w:eastAsia="tr-TR"/>
        </w:rPr>
      </w:pPr>
    </w:p>
    <w:p w:rsidR="0096157D" w:rsidRPr="0096157D" w:rsidRDefault="0096157D" w:rsidP="0096157D">
      <w:pPr>
        <w:rPr>
          <w:rFonts w:eastAsiaTheme="minorEastAsia"/>
          <w:b/>
          <w:lang w:eastAsia="tr-TR"/>
        </w:rPr>
      </w:pPr>
      <w:r w:rsidRPr="0096157D">
        <w:rPr>
          <w:rFonts w:eastAsiaTheme="minorEastAsia"/>
          <w:b/>
          <w:lang w:eastAsia="tr-TR"/>
        </w:rPr>
        <w:t>Kasım 2018 Sanayi Üretim Endeksi’ne ilişkin veriler Türkiye İstatistik Kurumu (TÜİK) tarafından 14 Ocak 2019 tarihinde yayımlandı.</w:t>
      </w:r>
    </w:p>
    <w:p w:rsidR="0096157D" w:rsidRPr="0096157D" w:rsidRDefault="0096157D" w:rsidP="0096157D">
      <w:pPr>
        <w:rPr>
          <w:rFonts w:eastAsiaTheme="minorEastAsia"/>
          <w:lang w:eastAsia="tr-TR"/>
        </w:rPr>
      </w:pPr>
      <w:r w:rsidRPr="0096157D">
        <w:rPr>
          <w:rFonts w:eastAsiaTheme="minorEastAsia"/>
          <w:lang w:eastAsia="tr-TR"/>
        </w:rPr>
        <w:t>TÜİK tarafından aylık yayımlanan Sanayi Üretim Endeksi, Türkiye’deki sanayi kuruluşlarının toplam üretiminin zaman içindeki değişimi hakkında bilgi vermektedir.</w:t>
      </w:r>
      <w:r w:rsidRPr="0096157D">
        <w:rPr>
          <w:rFonts w:eastAsiaTheme="minorEastAsia"/>
          <w:vertAlign w:val="superscript"/>
          <w:lang w:eastAsia="tr-TR"/>
        </w:rPr>
        <w:footnoteReference w:id="6"/>
      </w:r>
    </w:p>
    <w:p w:rsidR="0096157D" w:rsidRPr="0096157D" w:rsidRDefault="0096157D" w:rsidP="0096157D">
      <w:pPr>
        <w:jc w:val="both"/>
        <w:outlineLvl w:val="1"/>
        <w:rPr>
          <w:rFonts w:eastAsia="Times New Roman" w:cs="Times New Roman"/>
          <w:b/>
          <w:bCs/>
          <w:kern w:val="36"/>
          <w:sz w:val="24"/>
          <w:szCs w:val="24"/>
          <w:lang w:eastAsia="tr-TR"/>
        </w:rPr>
      </w:pPr>
      <w:r w:rsidRPr="0096157D">
        <w:rPr>
          <w:rFonts w:eastAsia="Times New Roman" w:cs="Times New Roman"/>
          <w:b/>
          <w:bCs/>
          <w:kern w:val="36"/>
          <w:sz w:val="24"/>
          <w:szCs w:val="24"/>
          <w:lang w:eastAsia="tr-TR"/>
        </w:rPr>
        <w:t xml:space="preserve">Şekil 1: Aylara göre sanayi üretim endeksi </w:t>
      </w:r>
    </w:p>
    <w:p w:rsidR="0096157D" w:rsidRPr="0096157D" w:rsidRDefault="0096157D" w:rsidP="0096157D">
      <w:pPr>
        <w:ind w:firstLine="720"/>
        <w:jc w:val="both"/>
        <w:outlineLvl w:val="1"/>
        <w:rPr>
          <w:rFonts w:eastAsia="Times New Roman" w:cs="Times New Roman"/>
          <w:b/>
          <w:bCs/>
          <w:kern w:val="36"/>
          <w:sz w:val="24"/>
          <w:szCs w:val="24"/>
          <w:lang w:eastAsia="tr-TR"/>
        </w:rPr>
      </w:pPr>
      <w:r w:rsidRPr="0096157D">
        <w:rPr>
          <w:rFonts w:eastAsia="Times New Roman" w:cs="Times New Roman"/>
          <w:b/>
          <w:bCs/>
          <w:kern w:val="36"/>
          <w:sz w:val="24"/>
          <w:szCs w:val="24"/>
          <w:lang w:eastAsia="tr-TR"/>
        </w:rPr>
        <w:t>(mevsim ve takvim etkilerinden arındırılmış, 2015=100)</w:t>
      </w:r>
    </w:p>
    <w:p w:rsidR="0096157D" w:rsidRPr="0096157D" w:rsidRDefault="0096157D" w:rsidP="0096157D">
      <w:pPr>
        <w:jc w:val="both"/>
        <w:outlineLvl w:val="1"/>
        <w:rPr>
          <w:rFonts w:eastAsia="Times New Roman" w:cs="Times New Roman"/>
          <w:b/>
          <w:bCs/>
          <w:kern w:val="36"/>
          <w:sz w:val="28"/>
          <w:szCs w:val="24"/>
          <w:lang w:eastAsia="tr-TR"/>
        </w:rPr>
      </w:pPr>
      <w:r w:rsidRPr="0096157D">
        <w:rPr>
          <w:rFonts w:eastAsiaTheme="minorEastAsia"/>
          <w:noProof/>
          <w:lang w:eastAsia="tr-TR"/>
        </w:rPr>
        <w:lastRenderedPageBreak/>
        <w:drawing>
          <wp:inline distT="0" distB="0" distL="0" distR="0" wp14:anchorId="42570816" wp14:editId="1FDDFA5A">
            <wp:extent cx="5972810" cy="2225040"/>
            <wp:effectExtent l="0" t="0" r="27940" b="22860"/>
            <wp:docPr id="17" name="Grafik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6157D" w:rsidRPr="0096157D" w:rsidRDefault="0096157D" w:rsidP="0096157D">
      <w:pPr>
        <w:jc w:val="both"/>
        <w:rPr>
          <w:rFonts w:eastAsiaTheme="minorEastAsia"/>
          <w:lang w:eastAsia="tr-TR"/>
        </w:rPr>
      </w:pPr>
      <w:r w:rsidRPr="0096157D">
        <w:rPr>
          <w:rFonts w:eastAsiaTheme="minorEastAsia"/>
          <w:lang w:eastAsia="tr-TR"/>
        </w:rPr>
        <w:t xml:space="preserve">Kasım ayında Türkiye (TR) Geneli Sanayi Üretim Endeksi </w:t>
      </w:r>
      <w:r w:rsidRPr="0096157D">
        <w:rPr>
          <w:rFonts w:eastAsiaTheme="minorEastAsia"/>
          <w:b/>
          <w:u w:val="single"/>
          <w:lang w:eastAsia="tr-TR"/>
        </w:rPr>
        <w:t>bir önceki aya (Ekim 2018) göre</w:t>
      </w:r>
      <w:r w:rsidRPr="0096157D">
        <w:rPr>
          <w:rFonts w:eastAsiaTheme="minorEastAsia"/>
          <w:lang w:eastAsia="tr-TR"/>
        </w:rPr>
        <w:t xml:space="preserve"> yüzde 0,3 azalış göstermiştir. Kasım (2018) ayındaki azalışta bir önceki aya göre madencilik ve </w:t>
      </w:r>
      <w:proofErr w:type="spellStart"/>
      <w:r w:rsidRPr="0096157D">
        <w:rPr>
          <w:rFonts w:eastAsiaTheme="minorEastAsia"/>
          <w:lang w:eastAsia="tr-TR"/>
        </w:rPr>
        <w:t>taşocakçılığı</w:t>
      </w:r>
      <w:proofErr w:type="spellEnd"/>
      <w:r w:rsidRPr="0096157D">
        <w:rPr>
          <w:rFonts w:eastAsiaTheme="minorEastAsia"/>
          <w:lang w:eastAsia="tr-TR"/>
        </w:rPr>
        <w:t xml:space="preserve"> sektöründeki 3,7’lik ve imalat sanayi sektöründeki yüzde 0,1’lik azalışın etkili olduğu görülmektedir. Elektrik, gaz, buhar ve iklimlendirme üretimi ve dağıtımı sektöründe ise değişim yaşanmamıştır.</w:t>
      </w:r>
    </w:p>
    <w:p w:rsidR="0096157D" w:rsidRPr="0096157D" w:rsidRDefault="0096157D" w:rsidP="0096157D">
      <w:pPr>
        <w:jc w:val="both"/>
        <w:rPr>
          <w:rFonts w:eastAsiaTheme="minorEastAsia"/>
          <w:lang w:eastAsia="tr-TR"/>
        </w:rPr>
      </w:pPr>
      <w:r w:rsidRPr="0096157D">
        <w:rPr>
          <w:rFonts w:eastAsiaTheme="minorEastAsia"/>
          <w:lang w:eastAsia="tr-TR"/>
        </w:rPr>
        <w:t>Ana sanayi gruplarına bakıldığında toplam sanayi endeksindeki azalışta ara malı, sermaye malı ve enerji sektöründe yaşanan azalışın etkisi olduğu görülmektedir (sırasıyla yüzde 1,6’lık, 0,5’lik ve 0,3’lük azalışlar).</w:t>
      </w:r>
    </w:p>
    <w:p w:rsidR="0096157D" w:rsidRPr="0096157D" w:rsidRDefault="0096157D" w:rsidP="0096157D">
      <w:pPr>
        <w:jc w:val="both"/>
        <w:rPr>
          <w:rFonts w:eastAsiaTheme="minorEastAsia"/>
          <w:lang w:eastAsia="tr-TR"/>
        </w:rPr>
      </w:pPr>
      <w:r w:rsidRPr="0096157D">
        <w:rPr>
          <w:rFonts w:eastAsiaTheme="minorEastAsia"/>
          <w:lang w:eastAsia="tr-TR"/>
        </w:rPr>
        <w:t xml:space="preserve">Teknoloji sınıflarına bakıldığında bir önceki aya göre orta yüksek teknolojili üretimde yüzde 2,1’lik ve düşük teknolojili üretimde yüzde 0,9’luk artış olduğu görülmektedir. Yüksek teknolojili üretimde yüzde 3,5’lik ve orta düşük teknolojili üretimde 2,4’lük azalış yaşanmıştır.  </w:t>
      </w:r>
    </w:p>
    <w:p w:rsidR="0096157D" w:rsidRPr="0096157D" w:rsidRDefault="0096157D" w:rsidP="0096157D">
      <w:pPr>
        <w:jc w:val="both"/>
        <w:outlineLvl w:val="1"/>
        <w:rPr>
          <w:rFonts w:eastAsia="Times New Roman" w:cs="Times New Roman"/>
          <w:b/>
          <w:bCs/>
          <w:kern w:val="36"/>
          <w:sz w:val="24"/>
          <w:szCs w:val="24"/>
          <w:lang w:eastAsia="tr-TR"/>
        </w:rPr>
      </w:pPr>
    </w:p>
    <w:p w:rsidR="0096157D" w:rsidRPr="0096157D" w:rsidRDefault="0096157D" w:rsidP="0096157D">
      <w:pPr>
        <w:jc w:val="both"/>
        <w:outlineLvl w:val="1"/>
        <w:rPr>
          <w:rFonts w:eastAsia="Times New Roman" w:cs="Times New Roman"/>
          <w:b/>
          <w:bCs/>
          <w:kern w:val="36"/>
          <w:sz w:val="24"/>
          <w:szCs w:val="24"/>
          <w:lang w:eastAsia="tr-TR"/>
        </w:rPr>
      </w:pPr>
    </w:p>
    <w:p w:rsidR="0096157D" w:rsidRPr="0096157D" w:rsidRDefault="0096157D" w:rsidP="0096157D">
      <w:pPr>
        <w:jc w:val="both"/>
        <w:outlineLvl w:val="1"/>
        <w:rPr>
          <w:rFonts w:eastAsia="Times New Roman" w:cs="Times New Roman"/>
          <w:b/>
          <w:bCs/>
          <w:kern w:val="36"/>
          <w:sz w:val="24"/>
          <w:szCs w:val="24"/>
          <w:lang w:eastAsia="tr-TR"/>
        </w:rPr>
      </w:pPr>
      <w:r w:rsidRPr="0096157D">
        <w:rPr>
          <w:rFonts w:eastAsia="Times New Roman" w:cs="Times New Roman"/>
          <w:b/>
          <w:bCs/>
          <w:kern w:val="36"/>
          <w:sz w:val="24"/>
          <w:szCs w:val="24"/>
          <w:lang w:eastAsia="tr-TR"/>
        </w:rPr>
        <w:t xml:space="preserve">Şekil 2: Yıllara göre Kasım ayları itibariyle sanayi üretim endeksi </w:t>
      </w:r>
    </w:p>
    <w:p w:rsidR="0096157D" w:rsidRPr="0096157D" w:rsidRDefault="0096157D" w:rsidP="0096157D">
      <w:pPr>
        <w:ind w:firstLine="720"/>
        <w:jc w:val="both"/>
        <w:outlineLvl w:val="1"/>
        <w:rPr>
          <w:rFonts w:eastAsia="Times New Roman" w:cs="Times New Roman"/>
          <w:b/>
          <w:bCs/>
          <w:kern w:val="36"/>
          <w:sz w:val="24"/>
          <w:szCs w:val="24"/>
          <w:lang w:eastAsia="tr-TR"/>
        </w:rPr>
      </w:pPr>
      <w:r w:rsidRPr="0096157D">
        <w:rPr>
          <w:rFonts w:eastAsia="Times New Roman" w:cs="Times New Roman"/>
          <w:b/>
          <w:bCs/>
          <w:kern w:val="36"/>
          <w:sz w:val="24"/>
          <w:szCs w:val="24"/>
          <w:lang w:eastAsia="tr-TR"/>
        </w:rPr>
        <w:t>(takvim etkisinden arındırılmış, 2015=100)</w:t>
      </w:r>
    </w:p>
    <w:p w:rsidR="0096157D" w:rsidRPr="0096157D" w:rsidRDefault="0096157D" w:rsidP="0096157D">
      <w:pPr>
        <w:jc w:val="both"/>
        <w:outlineLvl w:val="1"/>
        <w:rPr>
          <w:rFonts w:eastAsia="Times New Roman" w:cs="Times New Roman"/>
          <w:b/>
          <w:bCs/>
          <w:kern w:val="36"/>
          <w:sz w:val="24"/>
          <w:szCs w:val="24"/>
          <w:lang w:eastAsia="tr-TR"/>
        </w:rPr>
      </w:pPr>
      <w:r w:rsidRPr="0096157D">
        <w:rPr>
          <w:rFonts w:eastAsiaTheme="minorEastAsia"/>
          <w:noProof/>
          <w:lang w:eastAsia="tr-TR"/>
        </w:rPr>
        <w:lastRenderedPageBreak/>
        <w:drawing>
          <wp:inline distT="0" distB="0" distL="0" distR="0" wp14:anchorId="21DA17AD" wp14:editId="46CB1E8A">
            <wp:extent cx="5972810" cy="2683510"/>
            <wp:effectExtent l="0" t="0" r="27940" b="21590"/>
            <wp:docPr id="18" name="Grafik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6157D" w:rsidRPr="0096157D" w:rsidRDefault="0096157D" w:rsidP="0096157D">
      <w:pPr>
        <w:jc w:val="both"/>
        <w:rPr>
          <w:rFonts w:eastAsiaTheme="minorEastAsia"/>
          <w:lang w:eastAsia="tr-TR"/>
        </w:rPr>
      </w:pPr>
      <w:r w:rsidRPr="0096157D">
        <w:rPr>
          <w:rFonts w:eastAsiaTheme="minorEastAsia"/>
          <w:lang w:eastAsia="tr-TR"/>
        </w:rPr>
        <w:t xml:space="preserve">Endeks </w:t>
      </w:r>
      <w:r w:rsidRPr="0096157D">
        <w:rPr>
          <w:rFonts w:eastAsiaTheme="minorEastAsia"/>
          <w:b/>
          <w:u w:val="single"/>
          <w:lang w:eastAsia="tr-TR"/>
        </w:rPr>
        <w:t>bir önceki yılın aynı ayına göre</w:t>
      </w:r>
      <w:r w:rsidRPr="0096157D">
        <w:rPr>
          <w:rFonts w:eastAsiaTheme="minorEastAsia"/>
          <w:lang w:eastAsia="tr-TR"/>
        </w:rPr>
        <w:t xml:space="preserve"> yüzde 6,5 oranında azalış göstermiştir. Kasım (2018) ayında önceki yıla göre ana sanayi sektörleri itibariyle en yüksek azalış yüzde 7,1 ile imalat sanayi sektöründe gerçekleşmiştir. Bu sektörü, yüzde 1,8 azalışla elektrik, gaz, buhar ve iklimlendirme üretimi ve dağıtımı ve yüzde 1,1 azalışla madencilik ve </w:t>
      </w:r>
      <w:proofErr w:type="spellStart"/>
      <w:r w:rsidRPr="0096157D">
        <w:rPr>
          <w:rFonts w:eastAsiaTheme="minorEastAsia"/>
          <w:lang w:eastAsia="tr-TR"/>
        </w:rPr>
        <w:t>taşocakçılığı</w:t>
      </w:r>
      <w:proofErr w:type="spellEnd"/>
      <w:r w:rsidRPr="0096157D">
        <w:rPr>
          <w:rFonts w:eastAsiaTheme="minorEastAsia"/>
          <w:lang w:eastAsia="tr-TR"/>
        </w:rPr>
        <w:t xml:space="preserve"> sektörleri takip etmiştir.  </w:t>
      </w:r>
    </w:p>
    <w:p w:rsidR="0096157D" w:rsidRPr="0096157D" w:rsidRDefault="0096157D" w:rsidP="0096157D">
      <w:pPr>
        <w:jc w:val="both"/>
        <w:rPr>
          <w:rFonts w:eastAsiaTheme="minorEastAsia"/>
          <w:lang w:eastAsia="tr-TR"/>
        </w:rPr>
      </w:pPr>
      <w:r w:rsidRPr="0096157D">
        <w:rPr>
          <w:rFonts w:eastAsiaTheme="minorEastAsia"/>
          <w:lang w:eastAsia="tr-TR"/>
        </w:rPr>
        <w:t xml:space="preserve">Ana sanayi gruplarına bakıldığında, ara malı imalatında yüzde 11,9’luk, sermaye malı imalatında yüzde 8,3’lük ve dayanıksız tüketim malı imalatında yüzde 2,8’lik azalış yaşanmıştır. </w:t>
      </w:r>
    </w:p>
    <w:p w:rsidR="0096157D" w:rsidRPr="0096157D" w:rsidRDefault="0096157D" w:rsidP="0096157D">
      <w:pPr>
        <w:jc w:val="both"/>
        <w:rPr>
          <w:rFonts w:eastAsiaTheme="minorEastAsia"/>
          <w:lang w:eastAsia="tr-TR"/>
        </w:rPr>
      </w:pPr>
      <w:r w:rsidRPr="0096157D">
        <w:rPr>
          <w:rFonts w:eastAsiaTheme="minorEastAsia"/>
          <w:lang w:eastAsia="tr-TR"/>
        </w:rPr>
        <w:t>Bir önceki yılın aynı ayına göre değişime teknoloji sınıflarına göre bakıldığında en yüksek azalışın yüzde 14,2’lik azalışla orta düşük teknolojili üretimde olduğu görülmektedir. Orta düşük teknolojili üretimi yüzde 7,6’lık azalış ile orta yüksek teknolojili üretim ve yüzde 3,5’lik azalış ile düşük teknolojili üretim takip etmiştir. Yüksek teknolojili üretim yüzde 5,9’luk artış göstermiştir.</w:t>
      </w:r>
    </w:p>
    <w:p w:rsidR="0096157D" w:rsidRPr="0096157D" w:rsidRDefault="0096157D" w:rsidP="0096157D">
      <w:pPr>
        <w:jc w:val="both"/>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tbl>
      <w:tblPr>
        <w:tblStyle w:val="TabloKlavuzu"/>
        <w:tblW w:w="0" w:type="auto"/>
        <w:tblLook w:val="04A0" w:firstRow="1" w:lastRow="0" w:firstColumn="1" w:lastColumn="0" w:noHBand="0" w:noVBand="1"/>
      </w:tblPr>
      <w:tblGrid>
        <w:gridCol w:w="4110"/>
        <w:gridCol w:w="2153"/>
        <w:gridCol w:w="2067"/>
      </w:tblGrid>
      <w:tr w:rsidR="0096157D" w:rsidRPr="0096157D" w:rsidTr="00744398">
        <w:trPr>
          <w:trHeight w:val="264"/>
        </w:trPr>
        <w:tc>
          <w:tcPr>
            <w:tcW w:w="4110" w:type="dxa"/>
            <w:noWrap/>
            <w:hideMark/>
          </w:tcPr>
          <w:p w:rsidR="0096157D" w:rsidRPr="0096157D" w:rsidRDefault="0096157D" w:rsidP="0096157D">
            <w:pPr>
              <w:jc w:val="both"/>
            </w:pPr>
            <w:r w:rsidRPr="0096157D">
              <w:rPr>
                <w:b/>
              </w:rPr>
              <w:t>Tablo 1: Sanayi Üretim Endeksi Büyüme Oranları,  Kasım 2018</w:t>
            </w:r>
          </w:p>
        </w:tc>
        <w:tc>
          <w:tcPr>
            <w:tcW w:w="2153" w:type="dxa"/>
            <w:noWrap/>
            <w:hideMark/>
          </w:tcPr>
          <w:p w:rsidR="0096157D" w:rsidRPr="0096157D" w:rsidRDefault="0096157D" w:rsidP="0096157D">
            <w:pPr>
              <w:jc w:val="both"/>
            </w:pPr>
            <w:r w:rsidRPr="0096157D">
              <w:t>Önceki Aya Göre (%)</w:t>
            </w:r>
          </w:p>
        </w:tc>
        <w:tc>
          <w:tcPr>
            <w:tcW w:w="2067" w:type="dxa"/>
            <w:noWrap/>
            <w:hideMark/>
          </w:tcPr>
          <w:p w:rsidR="0096157D" w:rsidRPr="0096157D" w:rsidRDefault="0096157D" w:rsidP="0096157D">
            <w:pPr>
              <w:jc w:val="both"/>
            </w:pPr>
            <w:r w:rsidRPr="0096157D">
              <w:t>Önceki Yıla Göre (%)</w:t>
            </w:r>
          </w:p>
        </w:tc>
      </w:tr>
      <w:tr w:rsidR="0096157D" w:rsidRPr="0096157D" w:rsidTr="00744398">
        <w:trPr>
          <w:trHeight w:val="264"/>
        </w:trPr>
        <w:tc>
          <w:tcPr>
            <w:tcW w:w="4110" w:type="dxa"/>
            <w:noWrap/>
            <w:hideMark/>
          </w:tcPr>
          <w:p w:rsidR="0096157D" w:rsidRPr="0096157D" w:rsidRDefault="0096157D" w:rsidP="0096157D">
            <w:pPr>
              <w:jc w:val="both"/>
            </w:pPr>
            <w:r w:rsidRPr="0096157D">
              <w:t>Ara Malı</w:t>
            </w:r>
          </w:p>
        </w:tc>
        <w:tc>
          <w:tcPr>
            <w:tcW w:w="2153" w:type="dxa"/>
            <w:noWrap/>
            <w:vAlign w:val="center"/>
            <w:hideMark/>
          </w:tcPr>
          <w:p w:rsidR="0096157D" w:rsidRPr="0096157D" w:rsidRDefault="0096157D" w:rsidP="0096157D">
            <w:pPr>
              <w:jc w:val="center"/>
            </w:pPr>
            <w:r w:rsidRPr="0096157D">
              <w:t>-1,6</w:t>
            </w:r>
          </w:p>
        </w:tc>
        <w:tc>
          <w:tcPr>
            <w:tcW w:w="2067" w:type="dxa"/>
            <w:noWrap/>
            <w:vAlign w:val="center"/>
            <w:hideMark/>
          </w:tcPr>
          <w:p w:rsidR="0096157D" w:rsidRPr="0096157D" w:rsidRDefault="0096157D" w:rsidP="0096157D">
            <w:pPr>
              <w:jc w:val="center"/>
            </w:pPr>
            <w:r w:rsidRPr="0096157D">
              <w:t>-11,9</w:t>
            </w:r>
          </w:p>
        </w:tc>
      </w:tr>
      <w:tr w:rsidR="0096157D" w:rsidRPr="0096157D" w:rsidTr="00744398">
        <w:trPr>
          <w:trHeight w:val="264"/>
        </w:trPr>
        <w:tc>
          <w:tcPr>
            <w:tcW w:w="4110" w:type="dxa"/>
            <w:noWrap/>
            <w:hideMark/>
          </w:tcPr>
          <w:p w:rsidR="0096157D" w:rsidRPr="0096157D" w:rsidRDefault="0096157D" w:rsidP="0096157D">
            <w:pPr>
              <w:jc w:val="both"/>
            </w:pPr>
            <w:r w:rsidRPr="0096157D">
              <w:t>Dayanıklı Tüketim Malı</w:t>
            </w:r>
          </w:p>
        </w:tc>
        <w:tc>
          <w:tcPr>
            <w:tcW w:w="2153" w:type="dxa"/>
            <w:noWrap/>
            <w:vAlign w:val="center"/>
            <w:hideMark/>
          </w:tcPr>
          <w:p w:rsidR="0096157D" w:rsidRPr="0096157D" w:rsidRDefault="0096157D" w:rsidP="0096157D">
            <w:pPr>
              <w:jc w:val="center"/>
            </w:pPr>
            <w:r w:rsidRPr="0096157D">
              <w:t>7,6</w:t>
            </w:r>
          </w:p>
        </w:tc>
        <w:tc>
          <w:tcPr>
            <w:tcW w:w="2067" w:type="dxa"/>
            <w:noWrap/>
            <w:vAlign w:val="center"/>
            <w:hideMark/>
          </w:tcPr>
          <w:p w:rsidR="0096157D" w:rsidRPr="0096157D" w:rsidRDefault="0096157D" w:rsidP="0096157D">
            <w:pPr>
              <w:jc w:val="center"/>
            </w:pPr>
            <w:r w:rsidRPr="0096157D">
              <w:t>10,0</w:t>
            </w:r>
          </w:p>
        </w:tc>
      </w:tr>
      <w:tr w:rsidR="0096157D" w:rsidRPr="0096157D" w:rsidTr="00744398">
        <w:trPr>
          <w:trHeight w:val="264"/>
        </w:trPr>
        <w:tc>
          <w:tcPr>
            <w:tcW w:w="4110" w:type="dxa"/>
            <w:noWrap/>
            <w:hideMark/>
          </w:tcPr>
          <w:p w:rsidR="0096157D" w:rsidRPr="0096157D" w:rsidRDefault="0096157D" w:rsidP="0096157D">
            <w:pPr>
              <w:jc w:val="both"/>
            </w:pPr>
            <w:r w:rsidRPr="0096157D">
              <w:lastRenderedPageBreak/>
              <w:t>Dayanıksız Tüketim Malı</w:t>
            </w:r>
          </w:p>
        </w:tc>
        <w:tc>
          <w:tcPr>
            <w:tcW w:w="2153" w:type="dxa"/>
            <w:noWrap/>
            <w:vAlign w:val="center"/>
            <w:hideMark/>
          </w:tcPr>
          <w:p w:rsidR="0096157D" w:rsidRPr="0096157D" w:rsidRDefault="0096157D" w:rsidP="0096157D">
            <w:pPr>
              <w:jc w:val="center"/>
            </w:pPr>
            <w:r w:rsidRPr="0096157D">
              <w:t>0,4</w:t>
            </w:r>
          </w:p>
        </w:tc>
        <w:tc>
          <w:tcPr>
            <w:tcW w:w="2067" w:type="dxa"/>
            <w:noWrap/>
            <w:vAlign w:val="center"/>
            <w:hideMark/>
          </w:tcPr>
          <w:p w:rsidR="0096157D" w:rsidRPr="0096157D" w:rsidRDefault="0096157D" w:rsidP="0096157D">
            <w:r w:rsidRPr="0096157D">
              <w:t xml:space="preserve">               -2,8</w:t>
            </w:r>
          </w:p>
        </w:tc>
      </w:tr>
      <w:tr w:rsidR="0096157D" w:rsidRPr="0096157D" w:rsidTr="00744398">
        <w:trPr>
          <w:trHeight w:val="264"/>
        </w:trPr>
        <w:tc>
          <w:tcPr>
            <w:tcW w:w="4110" w:type="dxa"/>
            <w:noWrap/>
            <w:hideMark/>
          </w:tcPr>
          <w:p w:rsidR="0096157D" w:rsidRPr="0096157D" w:rsidRDefault="0096157D" w:rsidP="0096157D">
            <w:pPr>
              <w:jc w:val="both"/>
            </w:pPr>
            <w:r w:rsidRPr="0096157D">
              <w:t>Enerji</w:t>
            </w:r>
          </w:p>
        </w:tc>
        <w:tc>
          <w:tcPr>
            <w:tcW w:w="2153" w:type="dxa"/>
            <w:noWrap/>
            <w:vAlign w:val="center"/>
            <w:hideMark/>
          </w:tcPr>
          <w:p w:rsidR="0096157D" w:rsidRPr="0096157D" w:rsidRDefault="0096157D" w:rsidP="0096157D">
            <w:pPr>
              <w:jc w:val="center"/>
            </w:pPr>
            <w:r w:rsidRPr="0096157D">
              <w:t>-0,3</w:t>
            </w:r>
          </w:p>
        </w:tc>
        <w:tc>
          <w:tcPr>
            <w:tcW w:w="2067" w:type="dxa"/>
            <w:noWrap/>
            <w:vAlign w:val="center"/>
            <w:hideMark/>
          </w:tcPr>
          <w:p w:rsidR="0096157D" w:rsidRPr="0096157D" w:rsidRDefault="0096157D" w:rsidP="0096157D">
            <w:pPr>
              <w:jc w:val="center"/>
            </w:pPr>
            <w:r w:rsidRPr="0096157D">
              <w:t>0,7</w:t>
            </w:r>
          </w:p>
        </w:tc>
      </w:tr>
      <w:tr w:rsidR="0096157D" w:rsidRPr="0096157D" w:rsidTr="00744398">
        <w:trPr>
          <w:trHeight w:val="264"/>
        </w:trPr>
        <w:tc>
          <w:tcPr>
            <w:tcW w:w="4110" w:type="dxa"/>
            <w:noWrap/>
            <w:hideMark/>
          </w:tcPr>
          <w:p w:rsidR="0096157D" w:rsidRPr="0096157D" w:rsidRDefault="0096157D" w:rsidP="0096157D">
            <w:pPr>
              <w:jc w:val="both"/>
            </w:pPr>
            <w:r w:rsidRPr="0096157D">
              <w:t>Sermaye Malı</w:t>
            </w:r>
          </w:p>
        </w:tc>
        <w:tc>
          <w:tcPr>
            <w:tcW w:w="2153" w:type="dxa"/>
            <w:noWrap/>
            <w:vAlign w:val="center"/>
            <w:hideMark/>
          </w:tcPr>
          <w:p w:rsidR="0096157D" w:rsidRPr="0096157D" w:rsidRDefault="0096157D" w:rsidP="0096157D">
            <w:pPr>
              <w:jc w:val="center"/>
            </w:pPr>
            <w:r w:rsidRPr="0096157D">
              <w:t>-0,5</w:t>
            </w:r>
          </w:p>
        </w:tc>
        <w:tc>
          <w:tcPr>
            <w:tcW w:w="2067" w:type="dxa"/>
            <w:noWrap/>
            <w:vAlign w:val="center"/>
            <w:hideMark/>
          </w:tcPr>
          <w:p w:rsidR="0096157D" w:rsidRPr="0096157D" w:rsidRDefault="0096157D" w:rsidP="0096157D">
            <w:pPr>
              <w:jc w:val="center"/>
            </w:pPr>
            <w:r w:rsidRPr="0096157D">
              <w:t>-8,3</w:t>
            </w:r>
          </w:p>
        </w:tc>
      </w:tr>
      <w:tr w:rsidR="0096157D" w:rsidRPr="0096157D" w:rsidTr="00744398">
        <w:trPr>
          <w:trHeight w:val="264"/>
        </w:trPr>
        <w:tc>
          <w:tcPr>
            <w:tcW w:w="4110" w:type="dxa"/>
            <w:noWrap/>
            <w:hideMark/>
          </w:tcPr>
          <w:p w:rsidR="0096157D" w:rsidRPr="0096157D" w:rsidRDefault="0096157D" w:rsidP="0096157D">
            <w:pPr>
              <w:jc w:val="both"/>
              <w:rPr>
                <w:b/>
              </w:rPr>
            </w:pPr>
            <w:r w:rsidRPr="0096157D">
              <w:rPr>
                <w:b/>
              </w:rPr>
              <w:t>TOPLAM</w:t>
            </w:r>
          </w:p>
        </w:tc>
        <w:tc>
          <w:tcPr>
            <w:tcW w:w="2153" w:type="dxa"/>
            <w:noWrap/>
            <w:vAlign w:val="center"/>
            <w:hideMark/>
          </w:tcPr>
          <w:p w:rsidR="0096157D" w:rsidRPr="0096157D" w:rsidRDefault="0096157D" w:rsidP="0096157D">
            <w:pPr>
              <w:jc w:val="center"/>
              <w:rPr>
                <w:b/>
              </w:rPr>
            </w:pPr>
            <w:r w:rsidRPr="0096157D">
              <w:rPr>
                <w:b/>
              </w:rPr>
              <w:t>-0,3</w:t>
            </w:r>
          </w:p>
        </w:tc>
        <w:tc>
          <w:tcPr>
            <w:tcW w:w="2067" w:type="dxa"/>
            <w:noWrap/>
            <w:vAlign w:val="center"/>
            <w:hideMark/>
          </w:tcPr>
          <w:p w:rsidR="0096157D" w:rsidRPr="0096157D" w:rsidRDefault="0096157D" w:rsidP="0096157D">
            <w:pPr>
              <w:jc w:val="center"/>
              <w:rPr>
                <w:b/>
              </w:rPr>
            </w:pPr>
            <w:r w:rsidRPr="0096157D">
              <w:rPr>
                <w:b/>
              </w:rPr>
              <w:t>-6,5</w:t>
            </w:r>
          </w:p>
        </w:tc>
      </w:tr>
      <w:tr w:rsidR="0096157D" w:rsidRPr="0096157D" w:rsidTr="00744398">
        <w:trPr>
          <w:trHeight w:val="264"/>
        </w:trPr>
        <w:tc>
          <w:tcPr>
            <w:tcW w:w="4110" w:type="dxa"/>
            <w:shd w:val="clear" w:color="auto" w:fill="808080" w:themeFill="background1" w:themeFillShade="80"/>
            <w:noWrap/>
            <w:hideMark/>
          </w:tcPr>
          <w:p w:rsidR="0096157D" w:rsidRPr="0096157D" w:rsidRDefault="0096157D" w:rsidP="0096157D">
            <w:pPr>
              <w:jc w:val="both"/>
              <w:rPr>
                <w:b/>
              </w:rPr>
            </w:pPr>
          </w:p>
        </w:tc>
        <w:tc>
          <w:tcPr>
            <w:tcW w:w="2153" w:type="dxa"/>
            <w:shd w:val="clear" w:color="auto" w:fill="808080" w:themeFill="background1" w:themeFillShade="80"/>
            <w:noWrap/>
            <w:hideMark/>
          </w:tcPr>
          <w:p w:rsidR="0096157D" w:rsidRPr="0096157D" w:rsidRDefault="0096157D" w:rsidP="0096157D">
            <w:pPr>
              <w:jc w:val="both"/>
            </w:pPr>
          </w:p>
        </w:tc>
        <w:tc>
          <w:tcPr>
            <w:tcW w:w="2067" w:type="dxa"/>
            <w:shd w:val="clear" w:color="auto" w:fill="808080" w:themeFill="background1" w:themeFillShade="80"/>
            <w:noWrap/>
            <w:hideMark/>
          </w:tcPr>
          <w:p w:rsidR="0096157D" w:rsidRPr="0096157D" w:rsidRDefault="0096157D" w:rsidP="0096157D">
            <w:pPr>
              <w:jc w:val="both"/>
            </w:pPr>
          </w:p>
        </w:tc>
      </w:tr>
      <w:tr w:rsidR="0096157D" w:rsidRPr="0096157D" w:rsidTr="00744398">
        <w:trPr>
          <w:trHeight w:val="264"/>
        </w:trPr>
        <w:tc>
          <w:tcPr>
            <w:tcW w:w="4110" w:type="dxa"/>
            <w:noWrap/>
            <w:hideMark/>
          </w:tcPr>
          <w:p w:rsidR="0096157D" w:rsidRPr="0096157D" w:rsidRDefault="0096157D" w:rsidP="0096157D">
            <w:pPr>
              <w:jc w:val="both"/>
            </w:pPr>
            <w:r w:rsidRPr="0096157D">
              <w:rPr>
                <w:b/>
              </w:rPr>
              <w:t xml:space="preserve">Tablo 2: Sanayi Üretim Endeksi </w:t>
            </w:r>
            <w:proofErr w:type="spellStart"/>
            <w:r w:rsidRPr="0096157D">
              <w:rPr>
                <w:b/>
              </w:rPr>
              <w:t>Sektörel</w:t>
            </w:r>
            <w:proofErr w:type="spellEnd"/>
            <w:r w:rsidRPr="0096157D">
              <w:rPr>
                <w:b/>
              </w:rPr>
              <w:t xml:space="preserve"> Büyüme Oranları, Kasım 2018</w:t>
            </w:r>
          </w:p>
        </w:tc>
        <w:tc>
          <w:tcPr>
            <w:tcW w:w="2153" w:type="dxa"/>
            <w:noWrap/>
            <w:hideMark/>
          </w:tcPr>
          <w:p w:rsidR="0096157D" w:rsidRPr="0096157D" w:rsidRDefault="0096157D" w:rsidP="0096157D">
            <w:pPr>
              <w:jc w:val="both"/>
            </w:pPr>
            <w:r w:rsidRPr="0096157D">
              <w:t>Önceki Aya Göre (%)</w:t>
            </w:r>
          </w:p>
        </w:tc>
        <w:tc>
          <w:tcPr>
            <w:tcW w:w="2067" w:type="dxa"/>
            <w:noWrap/>
            <w:hideMark/>
          </w:tcPr>
          <w:p w:rsidR="0096157D" w:rsidRPr="0096157D" w:rsidRDefault="0096157D" w:rsidP="0096157D">
            <w:pPr>
              <w:jc w:val="both"/>
            </w:pPr>
            <w:r w:rsidRPr="0096157D">
              <w:t>Önceki Yıla Göre (%)</w:t>
            </w:r>
          </w:p>
        </w:tc>
      </w:tr>
      <w:tr w:rsidR="0096157D" w:rsidRPr="0096157D" w:rsidTr="00744398">
        <w:trPr>
          <w:trHeight w:val="264"/>
        </w:trPr>
        <w:tc>
          <w:tcPr>
            <w:tcW w:w="4110" w:type="dxa"/>
            <w:noWrap/>
            <w:hideMark/>
          </w:tcPr>
          <w:p w:rsidR="0096157D" w:rsidRPr="0096157D" w:rsidRDefault="0096157D" w:rsidP="0096157D">
            <w:r w:rsidRPr="0096157D">
              <w:t xml:space="preserve">Madencilik ve </w:t>
            </w:r>
            <w:proofErr w:type="spellStart"/>
            <w:r w:rsidRPr="0096157D">
              <w:t>Taşocakçılığı</w:t>
            </w:r>
            <w:proofErr w:type="spellEnd"/>
          </w:p>
        </w:tc>
        <w:tc>
          <w:tcPr>
            <w:tcW w:w="2153" w:type="dxa"/>
            <w:noWrap/>
            <w:vAlign w:val="center"/>
            <w:hideMark/>
          </w:tcPr>
          <w:p w:rsidR="0096157D" w:rsidRPr="0096157D" w:rsidRDefault="0096157D" w:rsidP="0096157D">
            <w:pPr>
              <w:jc w:val="center"/>
            </w:pPr>
            <w:r w:rsidRPr="0096157D">
              <w:t>-3,7</w:t>
            </w:r>
          </w:p>
        </w:tc>
        <w:tc>
          <w:tcPr>
            <w:tcW w:w="2067" w:type="dxa"/>
            <w:noWrap/>
            <w:vAlign w:val="center"/>
            <w:hideMark/>
          </w:tcPr>
          <w:p w:rsidR="0096157D" w:rsidRPr="0096157D" w:rsidRDefault="0096157D" w:rsidP="0096157D">
            <w:pPr>
              <w:jc w:val="center"/>
            </w:pPr>
            <w:r w:rsidRPr="0096157D">
              <w:t>-1,1</w:t>
            </w:r>
          </w:p>
        </w:tc>
      </w:tr>
      <w:tr w:rsidR="0096157D" w:rsidRPr="0096157D" w:rsidTr="00744398">
        <w:trPr>
          <w:trHeight w:val="264"/>
        </w:trPr>
        <w:tc>
          <w:tcPr>
            <w:tcW w:w="4110" w:type="dxa"/>
            <w:noWrap/>
            <w:hideMark/>
          </w:tcPr>
          <w:p w:rsidR="0096157D" w:rsidRPr="0096157D" w:rsidRDefault="0096157D" w:rsidP="0096157D">
            <w:pPr>
              <w:jc w:val="both"/>
            </w:pPr>
            <w:r w:rsidRPr="0096157D">
              <w:t>İmalat Sanayi</w:t>
            </w:r>
          </w:p>
        </w:tc>
        <w:tc>
          <w:tcPr>
            <w:tcW w:w="2153" w:type="dxa"/>
            <w:noWrap/>
            <w:vAlign w:val="center"/>
            <w:hideMark/>
          </w:tcPr>
          <w:p w:rsidR="0096157D" w:rsidRPr="0096157D" w:rsidRDefault="0096157D" w:rsidP="0096157D">
            <w:pPr>
              <w:jc w:val="center"/>
            </w:pPr>
            <w:r w:rsidRPr="0096157D">
              <w:t>-0,1</w:t>
            </w:r>
          </w:p>
        </w:tc>
        <w:tc>
          <w:tcPr>
            <w:tcW w:w="2067" w:type="dxa"/>
            <w:noWrap/>
            <w:vAlign w:val="center"/>
            <w:hideMark/>
          </w:tcPr>
          <w:p w:rsidR="0096157D" w:rsidRPr="0096157D" w:rsidRDefault="0096157D" w:rsidP="0096157D">
            <w:pPr>
              <w:jc w:val="center"/>
            </w:pPr>
            <w:r w:rsidRPr="0096157D">
              <w:t>-7,1</w:t>
            </w:r>
          </w:p>
        </w:tc>
      </w:tr>
      <w:tr w:rsidR="0096157D" w:rsidRPr="0096157D" w:rsidTr="00744398">
        <w:trPr>
          <w:trHeight w:val="264"/>
        </w:trPr>
        <w:tc>
          <w:tcPr>
            <w:tcW w:w="4110" w:type="dxa"/>
            <w:noWrap/>
            <w:hideMark/>
          </w:tcPr>
          <w:p w:rsidR="0096157D" w:rsidRPr="0096157D" w:rsidRDefault="0096157D" w:rsidP="0096157D">
            <w:pPr>
              <w:jc w:val="both"/>
            </w:pPr>
            <w:r w:rsidRPr="0096157D">
              <w:t>Elektrik, Gaz, Buhar ve İklimlendirme Üretimi ve Dağıtımı</w:t>
            </w:r>
          </w:p>
        </w:tc>
        <w:tc>
          <w:tcPr>
            <w:tcW w:w="2153" w:type="dxa"/>
            <w:noWrap/>
            <w:vAlign w:val="center"/>
            <w:hideMark/>
          </w:tcPr>
          <w:p w:rsidR="0096157D" w:rsidRPr="0096157D" w:rsidRDefault="0096157D" w:rsidP="0096157D">
            <w:pPr>
              <w:jc w:val="center"/>
            </w:pPr>
            <w:r w:rsidRPr="0096157D">
              <w:t>0,0</w:t>
            </w:r>
          </w:p>
        </w:tc>
        <w:tc>
          <w:tcPr>
            <w:tcW w:w="2067" w:type="dxa"/>
            <w:noWrap/>
            <w:vAlign w:val="center"/>
            <w:hideMark/>
          </w:tcPr>
          <w:p w:rsidR="0096157D" w:rsidRPr="0096157D" w:rsidRDefault="0096157D" w:rsidP="0096157D">
            <w:pPr>
              <w:jc w:val="center"/>
            </w:pPr>
            <w:r w:rsidRPr="0096157D">
              <w:t>-1,8</w:t>
            </w:r>
          </w:p>
        </w:tc>
      </w:tr>
      <w:tr w:rsidR="0096157D" w:rsidRPr="0096157D" w:rsidTr="00744398">
        <w:trPr>
          <w:trHeight w:val="264"/>
        </w:trPr>
        <w:tc>
          <w:tcPr>
            <w:tcW w:w="4110" w:type="dxa"/>
            <w:noWrap/>
            <w:hideMark/>
          </w:tcPr>
          <w:p w:rsidR="0096157D" w:rsidRPr="0096157D" w:rsidRDefault="0096157D" w:rsidP="0096157D">
            <w:pPr>
              <w:jc w:val="both"/>
              <w:rPr>
                <w:b/>
              </w:rPr>
            </w:pPr>
            <w:r w:rsidRPr="0096157D">
              <w:rPr>
                <w:b/>
              </w:rPr>
              <w:t>TOPLAM</w:t>
            </w:r>
          </w:p>
        </w:tc>
        <w:tc>
          <w:tcPr>
            <w:tcW w:w="2153" w:type="dxa"/>
            <w:noWrap/>
            <w:vAlign w:val="center"/>
            <w:hideMark/>
          </w:tcPr>
          <w:p w:rsidR="0096157D" w:rsidRPr="0096157D" w:rsidRDefault="0096157D" w:rsidP="0096157D">
            <w:pPr>
              <w:jc w:val="center"/>
              <w:rPr>
                <w:b/>
              </w:rPr>
            </w:pPr>
            <w:r w:rsidRPr="0096157D">
              <w:rPr>
                <w:b/>
              </w:rPr>
              <w:t>-0,3</w:t>
            </w:r>
          </w:p>
        </w:tc>
        <w:tc>
          <w:tcPr>
            <w:tcW w:w="2067" w:type="dxa"/>
            <w:noWrap/>
            <w:vAlign w:val="center"/>
            <w:hideMark/>
          </w:tcPr>
          <w:p w:rsidR="0096157D" w:rsidRPr="0096157D" w:rsidRDefault="0096157D" w:rsidP="0096157D">
            <w:pPr>
              <w:jc w:val="center"/>
              <w:rPr>
                <w:b/>
              </w:rPr>
            </w:pPr>
            <w:r w:rsidRPr="0096157D">
              <w:rPr>
                <w:b/>
              </w:rPr>
              <w:t>-6,5</w:t>
            </w:r>
          </w:p>
        </w:tc>
      </w:tr>
      <w:tr w:rsidR="0096157D" w:rsidRPr="0096157D" w:rsidTr="00744398">
        <w:trPr>
          <w:trHeight w:val="264"/>
        </w:trPr>
        <w:tc>
          <w:tcPr>
            <w:tcW w:w="4110" w:type="dxa"/>
            <w:shd w:val="clear" w:color="auto" w:fill="808080" w:themeFill="background1" w:themeFillShade="80"/>
            <w:noWrap/>
          </w:tcPr>
          <w:p w:rsidR="0096157D" w:rsidRPr="0096157D" w:rsidRDefault="0096157D" w:rsidP="0096157D">
            <w:pPr>
              <w:jc w:val="both"/>
              <w:rPr>
                <w:b/>
              </w:rPr>
            </w:pPr>
          </w:p>
        </w:tc>
        <w:tc>
          <w:tcPr>
            <w:tcW w:w="2153" w:type="dxa"/>
            <w:shd w:val="clear" w:color="auto" w:fill="808080" w:themeFill="background1" w:themeFillShade="80"/>
            <w:noWrap/>
            <w:vAlign w:val="center"/>
          </w:tcPr>
          <w:p w:rsidR="0096157D" w:rsidRPr="0096157D" w:rsidRDefault="0096157D" w:rsidP="0096157D">
            <w:pPr>
              <w:jc w:val="center"/>
              <w:rPr>
                <w:b/>
              </w:rPr>
            </w:pPr>
          </w:p>
        </w:tc>
        <w:tc>
          <w:tcPr>
            <w:tcW w:w="2067" w:type="dxa"/>
            <w:shd w:val="clear" w:color="auto" w:fill="808080" w:themeFill="background1" w:themeFillShade="80"/>
            <w:noWrap/>
            <w:vAlign w:val="center"/>
          </w:tcPr>
          <w:p w:rsidR="0096157D" w:rsidRPr="0096157D" w:rsidRDefault="0096157D" w:rsidP="0096157D">
            <w:pPr>
              <w:jc w:val="center"/>
              <w:rPr>
                <w:b/>
              </w:rPr>
            </w:pPr>
          </w:p>
        </w:tc>
      </w:tr>
      <w:tr w:rsidR="0096157D" w:rsidRPr="0096157D" w:rsidTr="00744398">
        <w:trPr>
          <w:trHeight w:val="264"/>
        </w:trPr>
        <w:tc>
          <w:tcPr>
            <w:tcW w:w="4110" w:type="dxa"/>
            <w:noWrap/>
          </w:tcPr>
          <w:p w:rsidR="0096157D" w:rsidRPr="0096157D" w:rsidRDefault="0096157D" w:rsidP="0096157D">
            <w:pPr>
              <w:jc w:val="both"/>
              <w:rPr>
                <w:b/>
              </w:rPr>
            </w:pPr>
            <w:r w:rsidRPr="0096157D">
              <w:rPr>
                <w:b/>
              </w:rPr>
              <w:t>Tablo 3. Sanayi Üretim Endeksi Teknoloji Sınıflarına Göre Büyüme Oranları, Kasım 2018</w:t>
            </w:r>
          </w:p>
        </w:tc>
        <w:tc>
          <w:tcPr>
            <w:tcW w:w="2153" w:type="dxa"/>
            <w:noWrap/>
          </w:tcPr>
          <w:p w:rsidR="0096157D" w:rsidRPr="0096157D" w:rsidRDefault="0096157D" w:rsidP="0096157D">
            <w:pPr>
              <w:jc w:val="both"/>
            </w:pPr>
            <w:r w:rsidRPr="0096157D">
              <w:t>Önceki Aya Göre (%)</w:t>
            </w:r>
          </w:p>
        </w:tc>
        <w:tc>
          <w:tcPr>
            <w:tcW w:w="2067" w:type="dxa"/>
            <w:noWrap/>
          </w:tcPr>
          <w:p w:rsidR="0096157D" w:rsidRPr="0096157D" w:rsidRDefault="0096157D" w:rsidP="0096157D">
            <w:pPr>
              <w:jc w:val="both"/>
            </w:pPr>
            <w:r w:rsidRPr="0096157D">
              <w:t>Önceki Yıla Göre (%)</w:t>
            </w:r>
          </w:p>
        </w:tc>
      </w:tr>
      <w:tr w:rsidR="0096157D" w:rsidRPr="0096157D" w:rsidTr="00744398">
        <w:trPr>
          <w:trHeight w:val="264"/>
        </w:trPr>
        <w:tc>
          <w:tcPr>
            <w:tcW w:w="4110" w:type="dxa"/>
            <w:noWrap/>
          </w:tcPr>
          <w:p w:rsidR="0096157D" w:rsidRPr="0096157D" w:rsidRDefault="0096157D" w:rsidP="0096157D">
            <w:pPr>
              <w:jc w:val="both"/>
            </w:pPr>
            <w:r w:rsidRPr="0096157D">
              <w:t>Düşük Teknoloji</w:t>
            </w:r>
          </w:p>
        </w:tc>
        <w:tc>
          <w:tcPr>
            <w:tcW w:w="2153" w:type="dxa"/>
            <w:noWrap/>
            <w:vAlign w:val="center"/>
          </w:tcPr>
          <w:p w:rsidR="0096157D" w:rsidRPr="0096157D" w:rsidRDefault="0096157D" w:rsidP="0096157D">
            <w:pPr>
              <w:jc w:val="center"/>
            </w:pPr>
            <w:r w:rsidRPr="0096157D">
              <w:t>0,9</w:t>
            </w:r>
          </w:p>
        </w:tc>
        <w:tc>
          <w:tcPr>
            <w:tcW w:w="2067" w:type="dxa"/>
            <w:noWrap/>
            <w:vAlign w:val="center"/>
          </w:tcPr>
          <w:p w:rsidR="0096157D" w:rsidRPr="0096157D" w:rsidRDefault="0096157D" w:rsidP="0096157D">
            <w:pPr>
              <w:jc w:val="center"/>
            </w:pPr>
            <w:r w:rsidRPr="0096157D">
              <w:t>-3,5</w:t>
            </w:r>
          </w:p>
        </w:tc>
      </w:tr>
      <w:tr w:rsidR="0096157D" w:rsidRPr="0096157D" w:rsidTr="00744398">
        <w:trPr>
          <w:trHeight w:val="264"/>
        </w:trPr>
        <w:tc>
          <w:tcPr>
            <w:tcW w:w="4110" w:type="dxa"/>
            <w:noWrap/>
          </w:tcPr>
          <w:p w:rsidR="0096157D" w:rsidRPr="0096157D" w:rsidRDefault="0096157D" w:rsidP="0096157D">
            <w:pPr>
              <w:jc w:val="both"/>
            </w:pPr>
            <w:r w:rsidRPr="0096157D">
              <w:t>Orta Düşük Teknoloji</w:t>
            </w:r>
          </w:p>
        </w:tc>
        <w:tc>
          <w:tcPr>
            <w:tcW w:w="2153" w:type="dxa"/>
            <w:noWrap/>
            <w:vAlign w:val="center"/>
          </w:tcPr>
          <w:p w:rsidR="0096157D" w:rsidRPr="0096157D" w:rsidRDefault="0096157D" w:rsidP="0096157D">
            <w:pPr>
              <w:jc w:val="center"/>
            </w:pPr>
            <w:r w:rsidRPr="0096157D">
              <w:t>-2,4</w:t>
            </w:r>
          </w:p>
        </w:tc>
        <w:tc>
          <w:tcPr>
            <w:tcW w:w="2067" w:type="dxa"/>
            <w:noWrap/>
            <w:vAlign w:val="center"/>
          </w:tcPr>
          <w:p w:rsidR="0096157D" w:rsidRPr="0096157D" w:rsidRDefault="0096157D" w:rsidP="0096157D">
            <w:pPr>
              <w:jc w:val="center"/>
            </w:pPr>
            <w:r w:rsidRPr="0096157D">
              <w:t>-14,2</w:t>
            </w:r>
          </w:p>
        </w:tc>
      </w:tr>
      <w:tr w:rsidR="0096157D" w:rsidRPr="0096157D" w:rsidTr="00744398">
        <w:trPr>
          <w:trHeight w:val="264"/>
        </w:trPr>
        <w:tc>
          <w:tcPr>
            <w:tcW w:w="4110" w:type="dxa"/>
            <w:noWrap/>
          </w:tcPr>
          <w:p w:rsidR="0096157D" w:rsidRPr="0096157D" w:rsidRDefault="0096157D" w:rsidP="0096157D">
            <w:pPr>
              <w:jc w:val="both"/>
            </w:pPr>
            <w:r w:rsidRPr="0096157D">
              <w:t>Orta Yüksek Teknoloji</w:t>
            </w:r>
          </w:p>
        </w:tc>
        <w:tc>
          <w:tcPr>
            <w:tcW w:w="2153" w:type="dxa"/>
            <w:noWrap/>
            <w:vAlign w:val="center"/>
          </w:tcPr>
          <w:p w:rsidR="0096157D" w:rsidRPr="0096157D" w:rsidRDefault="0096157D" w:rsidP="0096157D">
            <w:pPr>
              <w:jc w:val="center"/>
            </w:pPr>
            <w:r w:rsidRPr="0096157D">
              <w:t>2,1</w:t>
            </w:r>
          </w:p>
        </w:tc>
        <w:tc>
          <w:tcPr>
            <w:tcW w:w="2067" w:type="dxa"/>
            <w:noWrap/>
            <w:vAlign w:val="center"/>
          </w:tcPr>
          <w:p w:rsidR="0096157D" w:rsidRPr="0096157D" w:rsidRDefault="0096157D" w:rsidP="0096157D">
            <w:r w:rsidRPr="0096157D">
              <w:t xml:space="preserve">                -7,6</w:t>
            </w:r>
          </w:p>
        </w:tc>
      </w:tr>
      <w:tr w:rsidR="0096157D" w:rsidRPr="0096157D" w:rsidTr="00744398">
        <w:trPr>
          <w:trHeight w:val="264"/>
        </w:trPr>
        <w:tc>
          <w:tcPr>
            <w:tcW w:w="4110" w:type="dxa"/>
            <w:noWrap/>
          </w:tcPr>
          <w:p w:rsidR="0096157D" w:rsidRPr="0096157D" w:rsidRDefault="0096157D" w:rsidP="0096157D">
            <w:pPr>
              <w:jc w:val="both"/>
            </w:pPr>
            <w:r w:rsidRPr="0096157D">
              <w:t>Yüksek Teknoloji</w:t>
            </w:r>
          </w:p>
        </w:tc>
        <w:tc>
          <w:tcPr>
            <w:tcW w:w="2153" w:type="dxa"/>
            <w:noWrap/>
            <w:vAlign w:val="center"/>
          </w:tcPr>
          <w:p w:rsidR="0096157D" w:rsidRPr="0096157D" w:rsidRDefault="0096157D" w:rsidP="0096157D">
            <w:pPr>
              <w:jc w:val="center"/>
            </w:pPr>
            <w:r w:rsidRPr="0096157D">
              <w:t>-3,5</w:t>
            </w:r>
          </w:p>
        </w:tc>
        <w:tc>
          <w:tcPr>
            <w:tcW w:w="2067" w:type="dxa"/>
            <w:noWrap/>
            <w:vAlign w:val="center"/>
          </w:tcPr>
          <w:p w:rsidR="0096157D" w:rsidRPr="0096157D" w:rsidRDefault="0096157D" w:rsidP="0096157D">
            <w:pPr>
              <w:jc w:val="center"/>
            </w:pPr>
            <w:r w:rsidRPr="0096157D">
              <w:t>5,9</w:t>
            </w:r>
          </w:p>
        </w:tc>
      </w:tr>
      <w:tr w:rsidR="0096157D" w:rsidRPr="0096157D" w:rsidTr="00744398">
        <w:trPr>
          <w:trHeight w:val="264"/>
        </w:trPr>
        <w:tc>
          <w:tcPr>
            <w:tcW w:w="4110" w:type="dxa"/>
            <w:noWrap/>
          </w:tcPr>
          <w:p w:rsidR="0096157D" w:rsidRPr="0096157D" w:rsidRDefault="0096157D" w:rsidP="0096157D">
            <w:pPr>
              <w:jc w:val="both"/>
              <w:rPr>
                <w:b/>
              </w:rPr>
            </w:pPr>
            <w:r w:rsidRPr="0096157D">
              <w:rPr>
                <w:b/>
              </w:rPr>
              <w:t>TOPLAM</w:t>
            </w:r>
          </w:p>
        </w:tc>
        <w:tc>
          <w:tcPr>
            <w:tcW w:w="2153" w:type="dxa"/>
            <w:noWrap/>
            <w:vAlign w:val="center"/>
          </w:tcPr>
          <w:p w:rsidR="0096157D" w:rsidRPr="0096157D" w:rsidRDefault="0096157D" w:rsidP="0096157D">
            <w:pPr>
              <w:jc w:val="center"/>
              <w:rPr>
                <w:b/>
              </w:rPr>
            </w:pPr>
            <w:r w:rsidRPr="0096157D">
              <w:rPr>
                <w:b/>
              </w:rPr>
              <w:t>-0,3</w:t>
            </w:r>
          </w:p>
        </w:tc>
        <w:tc>
          <w:tcPr>
            <w:tcW w:w="2067" w:type="dxa"/>
            <w:noWrap/>
            <w:vAlign w:val="center"/>
          </w:tcPr>
          <w:p w:rsidR="0096157D" w:rsidRPr="0096157D" w:rsidRDefault="0096157D" w:rsidP="0096157D">
            <w:pPr>
              <w:jc w:val="center"/>
              <w:rPr>
                <w:b/>
              </w:rPr>
            </w:pPr>
            <w:r w:rsidRPr="0096157D">
              <w:rPr>
                <w:b/>
              </w:rPr>
              <w:t>-6,5</w:t>
            </w:r>
          </w:p>
        </w:tc>
      </w:tr>
    </w:tbl>
    <w:p w:rsidR="0096157D" w:rsidRPr="0096157D" w:rsidRDefault="0096157D" w:rsidP="0096157D">
      <w:pPr>
        <w:jc w:val="both"/>
        <w:rPr>
          <w:rFonts w:eastAsiaTheme="minorEastAsia"/>
          <w:lang w:eastAsia="tr-TR"/>
        </w:rPr>
      </w:pPr>
    </w:p>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063"/>
        <w:gridCol w:w="4236"/>
      </w:tblGrid>
      <w:tr w:rsidR="0096157D" w:rsidRPr="0096157D" w:rsidTr="00744398">
        <w:trPr>
          <w:trHeight w:val="915"/>
        </w:trPr>
        <w:tc>
          <w:tcPr>
            <w:tcW w:w="5644" w:type="dxa"/>
            <w:vAlign w:val="center"/>
          </w:tcPr>
          <w:p w:rsidR="0096157D" w:rsidRPr="0096157D" w:rsidRDefault="0096157D" w:rsidP="0096157D">
            <w:pPr>
              <w:tabs>
                <w:tab w:val="center" w:pos="4536"/>
                <w:tab w:val="right" w:pos="9072"/>
              </w:tabs>
              <w:spacing w:after="0" w:line="240" w:lineRule="auto"/>
              <w:jc w:val="right"/>
              <w:rPr>
                <w:rFonts w:asciiTheme="majorHAnsi" w:eastAsiaTheme="majorEastAsia" w:hAnsiTheme="majorHAnsi" w:cstheme="majorBidi"/>
                <w:sz w:val="36"/>
                <w:szCs w:val="36"/>
                <w:lang w:eastAsia="tr-TR"/>
              </w:rPr>
            </w:pPr>
            <w:r w:rsidRPr="0096157D">
              <w:rPr>
                <w:rFonts w:asciiTheme="majorHAnsi" w:eastAsiaTheme="majorEastAsia" w:hAnsiTheme="majorHAnsi" w:cstheme="majorBidi"/>
                <w:sz w:val="36"/>
                <w:szCs w:val="36"/>
                <w:lang w:eastAsia="tr-TR"/>
              </w:rPr>
              <w:t xml:space="preserve">2018 Kasım </w:t>
            </w:r>
          </w:p>
          <w:p w:rsidR="0096157D" w:rsidRPr="0096157D" w:rsidRDefault="0096157D" w:rsidP="0096157D">
            <w:pPr>
              <w:tabs>
                <w:tab w:val="center" w:pos="4536"/>
                <w:tab w:val="right" w:pos="9072"/>
              </w:tabs>
              <w:spacing w:after="0" w:line="240" w:lineRule="auto"/>
              <w:jc w:val="right"/>
              <w:rPr>
                <w:rFonts w:asciiTheme="majorHAnsi" w:eastAsiaTheme="majorEastAsia" w:hAnsiTheme="majorHAnsi" w:cstheme="majorBidi"/>
                <w:sz w:val="36"/>
                <w:szCs w:val="36"/>
                <w:lang w:eastAsia="tr-TR"/>
              </w:rPr>
            </w:pPr>
            <w:r w:rsidRPr="0096157D">
              <w:rPr>
                <w:rFonts w:asciiTheme="majorHAnsi" w:eastAsiaTheme="majorEastAsia" w:hAnsiTheme="majorHAnsi" w:cstheme="majorBidi"/>
                <w:sz w:val="36"/>
                <w:szCs w:val="36"/>
                <w:lang w:eastAsia="tr-TR"/>
              </w:rPr>
              <w:t>SANAYİ ÜRETİM ENDEKSİ</w:t>
            </w:r>
          </w:p>
        </w:tc>
        <w:tc>
          <w:tcPr>
            <w:tcW w:w="4678" w:type="dxa"/>
          </w:tcPr>
          <w:p w:rsidR="0096157D" w:rsidRPr="0096157D" w:rsidRDefault="0096157D" w:rsidP="0096157D">
            <w:pPr>
              <w:tabs>
                <w:tab w:val="center" w:pos="4536"/>
                <w:tab w:val="right" w:pos="9072"/>
              </w:tabs>
              <w:spacing w:after="0"/>
              <w:jc w:val="center"/>
              <w:rPr>
                <w:rFonts w:asciiTheme="majorHAnsi" w:eastAsiaTheme="majorEastAsia" w:hAnsiTheme="majorHAnsi" w:cstheme="majorBidi"/>
                <w:b/>
                <w:bCs/>
                <w:color w:val="4F81BD" w:themeColor="accent1"/>
                <w:sz w:val="36"/>
                <w:szCs w:val="36"/>
                <w:lang w:eastAsia="tr-TR"/>
              </w:rPr>
            </w:pPr>
            <w:r w:rsidRPr="0096157D">
              <w:rPr>
                <w:rFonts w:asciiTheme="majorHAnsi" w:eastAsiaTheme="majorEastAsia" w:hAnsiTheme="majorHAnsi" w:cstheme="majorBidi"/>
                <w:bCs/>
                <w:sz w:val="28"/>
                <w:szCs w:val="36"/>
                <w:lang w:eastAsia="tr-TR"/>
              </w:rPr>
              <w:t xml:space="preserve">14 Ocak 2019  </w:t>
            </w:r>
            <w:r w:rsidRPr="0096157D">
              <w:rPr>
                <w:rFonts w:asciiTheme="majorHAnsi" w:eastAsiaTheme="majorEastAsia" w:hAnsiTheme="majorHAnsi" w:cstheme="majorBidi"/>
                <w:b/>
                <w:bCs/>
                <w:noProof/>
                <w:color w:val="4F81BD" w:themeColor="accent1"/>
                <w:sz w:val="36"/>
                <w:szCs w:val="36"/>
                <w:lang w:eastAsia="tr-TR"/>
              </w:rPr>
              <w:drawing>
                <wp:inline distT="0" distB="0" distL="0" distR="0" wp14:anchorId="7276C2BD" wp14:editId="5119CC43">
                  <wp:extent cx="892754" cy="533400"/>
                  <wp:effectExtent l="0" t="0" r="0" b="0"/>
                  <wp:docPr id="19" name="Resim 19"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Pr="0096157D">
              <w:rPr>
                <w:rFonts w:asciiTheme="majorHAnsi" w:eastAsiaTheme="majorEastAsia" w:hAnsiTheme="majorHAnsi" w:cstheme="majorBidi"/>
                <w:bCs/>
                <w:sz w:val="28"/>
                <w:szCs w:val="36"/>
                <w:lang w:eastAsia="tr-TR"/>
              </w:rPr>
              <w:t xml:space="preserve">              </w:t>
            </w:r>
          </w:p>
        </w:tc>
      </w:tr>
    </w:tbl>
    <w:p w:rsidR="0096157D" w:rsidRPr="0096157D" w:rsidRDefault="0096157D" w:rsidP="0096157D">
      <w:pPr>
        <w:tabs>
          <w:tab w:val="center" w:pos="4536"/>
          <w:tab w:val="right" w:pos="9072"/>
        </w:tabs>
        <w:spacing w:after="0" w:line="240" w:lineRule="auto"/>
        <w:rPr>
          <w:rFonts w:eastAsiaTheme="minorEastAsia"/>
          <w:lang w:eastAsia="tr-TR"/>
        </w:rPr>
      </w:pPr>
    </w:p>
    <w:p w:rsidR="0096157D" w:rsidRPr="0096157D" w:rsidRDefault="0096157D" w:rsidP="0096157D">
      <w:pPr>
        <w:rPr>
          <w:rFonts w:eastAsiaTheme="minorEastAsia"/>
          <w:b/>
          <w:lang w:eastAsia="tr-TR"/>
        </w:rPr>
      </w:pPr>
      <w:r w:rsidRPr="0096157D">
        <w:rPr>
          <w:rFonts w:eastAsiaTheme="minorEastAsia"/>
          <w:b/>
          <w:lang w:eastAsia="tr-TR"/>
        </w:rPr>
        <w:t>Kasım 2018 Sanayi Üretim Endeksi’ne ilişkin veriler Türkiye İstatistik Kurumu (TÜİK) tarafından 14 Ocak 2019 tarihinde yayımlandı.</w:t>
      </w:r>
    </w:p>
    <w:p w:rsidR="0096157D" w:rsidRPr="0096157D" w:rsidRDefault="0096157D" w:rsidP="0096157D">
      <w:pPr>
        <w:rPr>
          <w:rFonts w:eastAsiaTheme="minorEastAsia"/>
          <w:lang w:eastAsia="tr-TR"/>
        </w:rPr>
      </w:pPr>
      <w:r w:rsidRPr="0096157D">
        <w:rPr>
          <w:rFonts w:eastAsiaTheme="minorEastAsia"/>
          <w:lang w:eastAsia="tr-TR"/>
        </w:rPr>
        <w:t>TÜİK tarafından aylık yayımlanan Sanayi Üretim Endeksi, Türkiye’deki sanayi kuruluşlarının toplam üretiminin zaman içindeki değişimi hakkında bilgi vermektedir.</w:t>
      </w:r>
      <w:r w:rsidRPr="0096157D">
        <w:rPr>
          <w:rFonts w:eastAsiaTheme="minorEastAsia"/>
          <w:vertAlign w:val="superscript"/>
          <w:lang w:eastAsia="tr-TR"/>
        </w:rPr>
        <w:footnoteReference w:id="7"/>
      </w:r>
    </w:p>
    <w:p w:rsidR="0096157D" w:rsidRPr="0096157D" w:rsidRDefault="0096157D" w:rsidP="0096157D">
      <w:pPr>
        <w:jc w:val="both"/>
        <w:outlineLvl w:val="1"/>
        <w:rPr>
          <w:rFonts w:eastAsia="Times New Roman" w:cs="Times New Roman"/>
          <w:b/>
          <w:bCs/>
          <w:kern w:val="36"/>
          <w:sz w:val="24"/>
          <w:szCs w:val="24"/>
          <w:lang w:eastAsia="tr-TR"/>
        </w:rPr>
      </w:pPr>
      <w:r w:rsidRPr="0096157D">
        <w:rPr>
          <w:rFonts w:eastAsia="Times New Roman" w:cs="Times New Roman"/>
          <w:b/>
          <w:bCs/>
          <w:kern w:val="36"/>
          <w:sz w:val="24"/>
          <w:szCs w:val="24"/>
          <w:lang w:eastAsia="tr-TR"/>
        </w:rPr>
        <w:t xml:space="preserve">Şekil 1: Aylara göre sanayi üretim endeksi </w:t>
      </w:r>
    </w:p>
    <w:p w:rsidR="0096157D" w:rsidRPr="0096157D" w:rsidRDefault="0096157D" w:rsidP="0096157D">
      <w:pPr>
        <w:ind w:firstLine="720"/>
        <w:jc w:val="both"/>
        <w:outlineLvl w:val="1"/>
        <w:rPr>
          <w:rFonts w:eastAsia="Times New Roman" w:cs="Times New Roman"/>
          <w:b/>
          <w:bCs/>
          <w:kern w:val="36"/>
          <w:sz w:val="24"/>
          <w:szCs w:val="24"/>
          <w:lang w:eastAsia="tr-TR"/>
        </w:rPr>
      </w:pPr>
      <w:r w:rsidRPr="0096157D">
        <w:rPr>
          <w:rFonts w:eastAsia="Times New Roman" w:cs="Times New Roman"/>
          <w:b/>
          <w:bCs/>
          <w:kern w:val="36"/>
          <w:sz w:val="24"/>
          <w:szCs w:val="24"/>
          <w:lang w:eastAsia="tr-TR"/>
        </w:rPr>
        <w:t>(mevsim ve takvim etkilerinden arındırılmış, 2015=100)</w:t>
      </w:r>
    </w:p>
    <w:p w:rsidR="0096157D" w:rsidRPr="0096157D" w:rsidRDefault="0096157D" w:rsidP="0096157D">
      <w:pPr>
        <w:jc w:val="both"/>
        <w:outlineLvl w:val="1"/>
        <w:rPr>
          <w:rFonts w:eastAsia="Times New Roman" w:cs="Times New Roman"/>
          <w:b/>
          <w:bCs/>
          <w:kern w:val="36"/>
          <w:sz w:val="28"/>
          <w:szCs w:val="24"/>
          <w:lang w:eastAsia="tr-TR"/>
        </w:rPr>
      </w:pPr>
      <w:r w:rsidRPr="0096157D">
        <w:rPr>
          <w:rFonts w:eastAsiaTheme="minorEastAsia"/>
          <w:noProof/>
          <w:lang w:eastAsia="tr-TR"/>
        </w:rPr>
        <w:lastRenderedPageBreak/>
        <w:drawing>
          <wp:inline distT="0" distB="0" distL="0" distR="0" wp14:anchorId="65BE0D11" wp14:editId="47082023">
            <wp:extent cx="5972810" cy="2225040"/>
            <wp:effectExtent l="0" t="0" r="27940" b="22860"/>
            <wp:docPr id="20" name="Grafik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6157D" w:rsidRPr="0096157D" w:rsidRDefault="0096157D" w:rsidP="0096157D">
      <w:pPr>
        <w:jc w:val="both"/>
        <w:rPr>
          <w:rFonts w:eastAsiaTheme="minorEastAsia"/>
          <w:lang w:eastAsia="tr-TR"/>
        </w:rPr>
      </w:pPr>
      <w:r w:rsidRPr="0096157D">
        <w:rPr>
          <w:rFonts w:eastAsiaTheme="minorEastAsia"/>
          <w:lang w:eastAsia="tr-TR"/>
        </w:rPr>
        <w:t xml:space="preserve">Kasım ayında Türkiye (TR) Geneli Sanayi Üretim Endeksi </w:t>
      </w:r>
      <w:r w:rsidRPr="0096157D">
        <w:rPr>
          <w:rFonts w:eastAsiaTheme="minorEastAsia"/>
          <w:b/>
          <w:u w:val="single"/>
          <w:lang w:eastAsia="tr-TR"/>
        </w:rPr>
        <w:t>bir önceki aya (Ekim 2018) göre</w:t>
      </w:r>
      <w:r w:rsidRPr="0096157D">
        <w:rPr>
          <w:rFonts w:eastAsiaTheme="minorEastAsia"/>
          <w:lang w:eastAsia="tr-TR"/>
        </w:rPr>
        <w:t xml:space="preserve"> yüzde 0,3 azalış göstermiştir. Kasım (2018) ayındaki azalışta bir önceki aya göre madencilik ve </w:t>
      </w:r>
      <w:proofErr w:type="spellStart"/>
      <w:r w:rsidRPr="0096157D">
        <w:rPr>
          <w:rFonts w:eastAsiaTheme="minorEastAsia"/>
          <w:lang w:eastAsia="tr-TR"/>
        </w:rPr>
        <w:t>taşocakçılığı</w:t>
      </w:r>
      <w:proofErr w:type="spellEnd"/>
      <w:r w:rsidRPr="0096157D">
        <w:rPr>
          <w:rFonts w:eastAsiaTheme="minorEastAsia"/>
          <w:lang w:eastAsia="tr-TR"/>
        </w:rPr>
        <w:t xml:space="preserve"> sektöründeki 3,7’lik ve imalat sanayi sektöründeki yüzde 0,1’lik azalışın etkili olduğu görülmektedir. Elektrik, gaz, buhar ve iklimlendirme üretimi ve dağıtımı sektöründe ise değişim yaşanmamıştır.</w:t>
      </w:r>
    </w:p>
    <w:p w:rsidR="0096157D" w:rsidRPr="0096157D" w:rsidRDefault="0096157D" w:rsidP="0096157D">
      <w:pPr>
        <w:jc w:val="both"/>
        <w:rPr>
          <w:rFonts w:eastAsiaTheme="minorEastAsia"/>
          <w:lang w:eastAsia="tr-TR"/>
        </w:rPr>
      </w:pPr>
      <w:r w:rsidRPr="0096157D">
        <w:rPr>
          <w:rFonts w:eastAsiaTheme="minorEastAsia"/>
          <w:lang w:eastAsia="tr-TR"/>
        </w:rPr>
        <w:t>Ana sanayi gruplarına bakıldığında toplam sanayi endeksindeki azalışta ara malı, sermaye malı ve enerji sektöründe yaşanan azalışın etkisi olduğu görülmektedir (sırasıyla yüzde 1,6’lık, 0,5’lik ve 0,3’lük azalışlar).</w:t>
      </w:r>
    </w:p>
    <w:p w:rsidR="0096157D" w:rsidRPr="0096157D" w:rsidRDefault="0096157D" w:rsidP="0096157D">
      <w:pPr>
        <w:jc w:val="both"/>
        <w:rPr>
          <w:rFonts w:eastAsiaTheme="minorEastAsia"/>
          <w:lang w:eastAsia="tr-TR"/>
        </w:rPr>
      </w:pPr>
      <w:r w:rsidRPr="0096157D">
        <w:rPr>
          <w:rFonts w:eastAsiaTheme="minorEastAsia"/>
          <w:lang w:eastAsia="tr-TR"/>
        </w:rPr>
        <w:t xml:space="preserve">Teknoloji sınıflarına bakıldığında bir önceki aya göre orta yüksek teknolojili üretimde yüzde 2,1’lik ve düşük teknolojili üretimde yüzde 0,9’luk artış olduğu görülmektedir. Yüksek teknolojili üretimde yüzde 3,5’lik ve orta düşük teknolojili üretimde 2,4’lük azalış yaşanmıştır.  </w:t>
      </w:r>
    </w:p>
    <w:p w:rsidR="0096157D" w:rsidRPr="0096157D" w:rsidRDefault="0096157D" w:rsidP="0096157D">
      <w:pPr>
        <w:jc w:val="both"/>
        <w:outlineLvl w:val="1"/>
        <w:rPr>
          <w:rFonts w:eastAsia="Times New Roman" w:cs="Times New Roman"/>
          <w:b/>
          <w:bCs/>
          <w:kern w:val="36"/>
          <w:sz w:val="24"/>
          <w:szCs w:val="24"/>
          <w:lang w:eastAsia="tr-TR"/>
        </w:rPr>
      </w:pPr>
    </w:p>
    <w:p w:rsidR="0096157D" w:rsidRPr="0096157D" w:rsidRDefault="0096157D" w:rsidP="0096157D">
      <w:pPr>
        <w:jc w:val="both"/>
        <w:outlineLvl w:val="1"/>
        <w:rPr>
          <w:rFonts w:eastAsia="Times New Roman" w:cs="Times New Roman"/>
          <w:b/>
          <w:bCs/>
          <w:kern w:val="36"/>
          <w:sz w:val="24"/>
          <w:szCs w:val="24"/>
          <w:lang w:eastAsia="tr-TR"/>
        </w:rPr>
      </w:pPr>
    </w:p>
    <w:p w:rsidR="0096157D" w:rsidRPr="0096157D" w:rsidRDefault="0096157D" w:rsidP="0096157D">
      <w:pPr>
        <w:jc w:val="both"/>
        <w:outlineLvl w:val="1"/>
        <w:rPr>
          <w:rFonts w:eastAsia="Times New Roman" w:cs="Times New Roman"/>
          <w:b/>
          <w:bCs/>
          <w:kern w:val="36"/>
          <w:sz w:val="24"/>
          <w:szCs w:val="24"/>
          <w:lang w:eastAsia="tr-TR"/>
        </w:rPr>
      </w:pPr>
      <w:r w:rsidRPr="0096157D">
        <w:rPr>
          <w:rFonts w:eastAsia="Times New Roman" w:cs="Times New Roman"/>
          <w:b/>
          <w:bCs/>
          <w:kern w:val="36"/>
          <w:sz w:val="24"/>
          <w:szCs w:val="24"/>
          <w:lang w:eastAsia="tr-TR"/>
        </w:rPr>
        <w:t xml:space="preserve">Şekil 2: Yıllara göre Kasım ayları itibariyle sanayi üretim endeksi </w:t>
      </w:r>
    </w:p>
    <w:p w:rsidR="0096157D" w:rsidRPr="0096157D" w:rsidRDefault="0096157D" w:rsidP="0096157D">
      <w:pPr>
        <w:ind w:firstLine="720"/>
        <w:jc w:val="both"/>
        <w:outlineLvl w:val="1"/>
        <w:rPr>
          <w:rFonts w:eastAsia="Times New Roman" w:cs="Times New Roman"/>
          <w:b/>
          <w:bCs/>
          <w:kern w:val="36"/>
          <w:sz w:val="24"/>
          <w:szCs w:val="24"/>
          <w:lang w:eastAsia="tr-TR"/>
        </w:rPr>
      </w:pPr>
      <w:r w:rsidRPr="0096157D">
        <w:rPr>
          <w:rFonts w:eastAsia="Times New Roman" w:cs="Times New Roman"/>
          <w:b/>
          <w:bCs/>
          <w:kern w:val="36"/>
          <w:sz w:val="24"/>
          <w:szCs w:val="24"/>
          <w:lang w:eastAsia="tr-TR"/>
        </w:rPr>
        <w:t>(takvim etkisinden arındırılmış, 2015=100)</w:t>
      </w:r>
    </w:p>
    <w:p w:rsidR="0096157D" w:rsidRPr="0096157D" w:rsidRDefault="0096157D" w:rsidP="0096157D">
      <w:pPr>
        <w:jc w:val="both"/>
        <w:outlineLvl w:val="1"/>
        <w:rPr>
          <w:rFonts w:eastAsia="Times New Roman" w:cs="Times New Roman"/>
          <w:b/>
          <w:bCs/>
          <w:kern w:val="36"/>
          <w:sz w:val="24"/>
          <w:szCs w:val="24"/>
          <w:lang w:eastAsia="tr-TR"/>
        </w:rPr>
      </w:pPr>
      <w:r w:rsidRPr="0096157D">
        <w:rPr>
          <w:rFonts w:eastAsiaTheme="minorEastAsia"/>
          <w:noProof/>
          <w:lang w:eastAsia="tr-TR"/>
        </w:rPr>
        <w:lastRenderedPageBreak/>
        <w:drawing>
          <wp:inline distT="0" distB="0" distL="0" distR="0" wp14:anchorId="1DC5CC30" wp14:editId="48370F60">
            <wp:extent cx="5972810" cy="2683510"/>
            <wp:effectExtent l="0" t="0" r="27940" b="21590"/>
            <wp:docPr id="21" name="Grafik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6157D" w:rsidRPr="0096157D" w:rsidRDefault="0096157D" w:rsidP="0096157D">
      <w:pPr>
        <w:jc w:val="both"/>
        <w:rPr>
          <w:rFonts w:eastAsiaTheme="minorEastAsia"/>
          <w:lang w:eastAsia="tr-TR"/>
        </w:rPr>
      </w:pPr>
      <w:r w:rsidRPr="0096157D">
        <w:rPr>
          <w:rFonts w:eastAsiaTheme="minorEastAsia"/>
          <w:lang w:eastAsia="tr-TR"/>
        </w:rPr>
        <w:t xml:space="preserve">Endeks </w:t>
      </w:r>
      <w:r w:rsidRPr="0096157D">
        <w:rPr>
          <w:rFonts w:eastAsiaTheme="minorEastAsia"/>
          <w:b/>
          <w:u w:val="single"/>
          <w:lang w:eastAsia="tr-TR"/>
        </w:rPr>
        <w:t>bir önceki yılın aynı ayına göre</w:t>
      </w:r>
      <w:r w:rsidRPr="0096157D">
        <w:rPr>
          <w:rFonts w:eastAsiaTheme="minorEastAsia"/>
          <w:lang w:eastAsia="tr-TR"/>
        </w:rPr>
        <w:t xml:space="preserve"> yüzde 6,5 oranında azalış göstermiştir. Kasım (2018) ayında önceki yıla göre ana sanayi sektörleri itibariyle en yüksek azalış yüzde 7,1 ile imalat sanayi sektöründe gerçekleşmiştir. Bu sektörü, yüzde 1,8 azalışla elektrik, gaz, buhar ve iklimlendirme üretimi ve dağıtımı ve yüzde 1,1 azalışla madencilik ve </w:t>
      </w:r>
      <w:proofErr w:type="spellStart"/>
      <w:r w:rsidRPr="0096157D">
        <w:rPr>
          <w:rFonts w:eastAsiaTheme="minorEastAsia"/>
          <w:lang w:eastAsia="tr-TR"/>
        </w:rPr>
        <w:t>taşocakçılığı</w:t>
      </w:r>
      <w:proofErr w:type="spellEnd"/>
      <w:r w:rsidRPr="0096157D">
        <w:rPr>
          <w:rFonts w:eastAsiaTheme="minorEastAsia"/>
          <w:lang w:eastAsia="tr-TR"/>
        </w:rPr>
        <w:t xml:space="preserve"> sektörleri takip etmiştir.  </w:t>
      </w:r>
    </w:p>
    <w:p w:rsidR="0096157D" w:rsidRPr="0096157D" w:rsidRDefault="0096157D" w:rsidP="0096157D">
      <w:pPr>
        <w:jc w:val="both"/>
        <w:rPr>
          <w:rFonts w:eastAsiaTheme="minorEastAsia"/>
          <w:lang w:eastAsia="tr-TR"/>
        </w:rPr>
      </w:pPr>
      <w:r w:rsidRPr="0096157D">
        <w:rPr>
          <w:rFonts w:eastAsiaTheme="minorEastAsia"/>
          <w:lang w:eastAsia="tr-TR"/>
        </w:rPr>
        <w:t xml:space="preserve">Ana sanayi gruplarına bakıldığında, ara malı imalatında yüzde 11,9’luk, sermaye malı imalatında yüzde 8,3’lük ve dayanıksız tüketim malı imalatında yüzde 2,8’lik azalış yaşanmıştır. </w:t>
      </w:r>
    </w:p>
    <w:p w:rsidR="0096157D" w:rsidRPr="0096157D" w:rsidRDefault="0096157D" w:rsidP="0096157D">
      <w:pPr>
        <w:jc w:val="both"/>
        <w:rPr>
          <w:rFonts w:eastAsiaTheme="minorEastAsia"/>
          <w:lang w:eastAsia="tr-TR"/>
        </w:rPr>
      </w:pPr>
      <w:r w:rsidRPr="0096157D">
        <w:rPr>
          <w:rFonts w:eastAsiaTheme="minorEastAsia"/>
          <w:lang w:eastAsia="tr-TR"/>
        </w:rPr>
        <w:t>Bir önceki yılın aynı ayına göre değişime teknoloji sınıflarına göre bakıldığında en yüksek azalışın yüzde 14,2’lik azalışla orta düşük teknolojili üretimde olduğu görülmektedir. Orta düşük teknolojili üretimi yüzde 7,6’lık azalış ile orta yüksek teknolojili üretim ve yüzde 3,5’lik azalış ile düşük teknolojili üretim takip etmiştir. Yüksek teknolojili üretim yüzde 5,9’luk artış göstermiştir.</w:t>
      </w:r>
    </w:p>
    <w:p w:rsidR="0096157D" w:rsidRPr="0096157D" w:rsidRDefault="0096157D" w:rsidP="0096157D">
      <w:pPr>
        <w:jc w:val="both"/>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tbl>
      <w:tblPr>
        <w:tblStyle w:val="TabloKlavuzu"/>
        <w:tblW w:w="0" w:type="auto"/>
        <w:tblLook w:val="04A0" w:firstRow="1" w:lastRow="0" w:firstColumn="1" w:lastColumn="0" w:noHBand="0" w:noVBand="1"/>
      </w:tblPr>
      <w:tblGrid>
        <w:gridCol w:w="4110"/>
        <w:gridCol w:w="2153"/>
        <w:gridCol w:w="2067"/>
      </w:tblGrid>
      <w:tr w:rsidR="0096157D" w:rsidRPr="0096157D" w:rsidTr="00744398">
        <w:trPr>
          <w:trHeight w:val="264"/>
        </w:trPr>
        <w:tc>
          <w:tcPr>
            <w:tcW w:w="4110" w:type="dxa"/>
            <w:noWrap/>
            <w:hideMark/>
          </w:tcPr>
          <w:p w:rsidR="0096157D" w:rsidRPr="0096157D" w:rsidRDefault="0096157D" w:rsidP="0096157D">
            <w:pPr>
              <w:jc w:val="both"/>
            </w:pPr>
            <w:r w:rsidRPr="0096157D">
              <w:rPr>
                <w:b/>
              </w:rPr>
              <w:t>Tablo 1: Sanayi Üretim Endeksi Büyüme Oranları,  Kasım 2018</w:t>
            </w:r>
          </w:p>
        </w:tc>
        <w:tc>
          <w:tcPr>
            <w:tcW w:w="2153" w:type="dxa"/>
            <w:noWrap/>
            <w:hideMark/>
          </w:tcPr>
          <w:p w:rsidR="0096157D" w:rsidRPr="0096157D" w:rsidRDefault="0096157D" w:rsidP="0096157D">
            <w:pPr>
              <w:jc w:val="both"/>
            </w:pPr>
            <w:r w:rsidRPr="0096157D">
              <w:t>Önceki Aya Göre (%)</w:t>
            </w:r>
          </w:p>
        </w:tc>
        <w:tc>
          <w:tcPr>
            <w:tcW w:w="2067" w:type="dxa"/>
            <w:noWrap/>
            <w:hideMark/>
          </w:tcPr>
          <w:p w:rsidR="0096157D" w:rsidRPr="0096157D" w:rsidRDefault="0096157D" w:rsidP="0096157D">
            <w:pPr>
              <w:jc w:val="both"/>
            </w:pPr>
            <w:r w:rsidRPr="0096157D">
              <w:t>Önceki Yıla Göre (%)</w:t>
            </w:r>
          </w:p>
        </w:tc>
      </w:tr>
      <w:tr w:rsidR="0096157D" w:rsidRPr="0096157D" w:rsidTr="00744398">
        <w:trPr>
          <w:trHeight w:val="264"/>
        </w:trPr>
        <w:tc>
          <w:tcPr>
            <w:tcW w:w="4110" w:type="dxa"/>
            <w:noWrap/>
            <w:hideMark/>
          </w:tcPr>
          <w:p w:rsidR="0096157D" w:rsidRPr="0096157D" w:rsidRDefault="0096157D" w:rsidP="0096157D">
            <w:pPr>
              <w:jc w:val="both"/>
            </w:pPr>
            <w:r w:rsidRPr="0096157D">
              <w:t>Ara Malı</w:t>
            </w:r>
          </w:p>
        </w:tc>
        <w:tc>
          <w:tcPr>
            <w:tcW w:w="2153" w:type="dxa"/>
            <w:noWrap/>
            <w:vAlign w:val="center"/>
            <w:hideMark/>
          </w:tcPr>
          <w:p w:rsidR="0096157D" w:rsidRPr="0096157D" w:rsidRDefault="0096157D" w:rsidP="0096157D">
            <w:pPr>
              <w:jc w:val="center"/>
            </w:pPr>
            <w:r w:rsidRPr="0096157D">
              <w:t>-1,6</w:t>
            </w:r>
          </w:p>
        </w:tc>
        <w:tc>
          <w:tcPr>
            <w:tcW w:w="2067" w:type="dxa"/>
            <w:noWrap/>
            <w:vAlign w:val="center"/>
            <w:hideMark/>
          </w:tcPr>
          <w:p w:rsidR="0096157D" w:rsidRPr="0096157D" w:rsidRDefault="0096157D" w:rsidP="0096157D">
            <w:pPr>
              <w:jc w:val="center"/>
            </w:pPr>
            <w:r w:rsidRPr="0096157D">
              <w:t>-11,9</w:t>
            </w:r>
          </w:p>
        </w:tc>
      </w:tr>
      <w:tr w:rsidR="0096157D" w:rsidRPr="0096157D" w:rsidTr="00744398">
        <w:trPr>
          <w:trHeight w:val="264"/>
        </w:trPr>
        <w:tc>
          <w:tcPr>
            <w:tcW w:w="4110" w:type="dxa"/>
            <w:noWrap/>
            <w:hideMark/>
          </w:tcPr>
          <w:p w:rsidR="0096157D" w:rsidRPr="0096157D" w:rsidRDefault="0096157D" w:rsidP="0096157D">
            <w:pPr>
              <w:jc w:val="both"/>
            </w:pPr>
            <w:r w:rsidRPr="0096157D">
              <w:t>Dayanıklı Tüketim Malı</w:t>
            </w:r>
          </w:p>
        </w:tc>
        <w:tc>
          <w:tcPr>
            <w:tcW w:w="2153" w:type="dxa"/>
            <w:noWrap/>
            <w:vAlign w:val="center"/>
            <w:hideMark/>
          </w:tcPr>
          <w:p w:rsidR="0096157D" w:rsidRPr="0096157D" w:rsidRDefault="0096157D" w:rsidP="0096157D">
            <w:pPr>
              <w:jc w:val="center"/>
            </w:pPr>
            <w:r w:rsidRPr="0096157D">
              <w:t>7,6</w:t>
            </w:r>
          </w:p>
        </w:tc>
        <w:tc>
          <w:tcPr>
            <w:tcW w:w="2067" w:type="dxa"/>
            <w:noWrap/>
            <w:vAlign w:val="center"/>
            <w:hideMark/>
          </w:tcPr>
          <w:p w:rsidR="0096157D" w:rsidRPr="0096157D" w:rsidRDefault="0096157D" w:rsidP="0096157D">
            <w:pPr>
              <w:jc w:val="center"/>
            </w:pPr>
            <w:r w:rsidRPr="0096157D">
              <w:t>10,0</w:t>
            </w:r>
          </w:p>
        </w:tc>
      </w:tr>
      <w:tr w:rsidR="0096157D" w:rsidRPr="0096157D" w:rsidTr="00744398">
        <w:trPr>
          <w:trHeight w:val="264"/>
        </w:trPr>
        <w:tc>
          <w:tcPr>
            <w:tcW w:w="4110" w:type="dxa"/>
            <w:noWrap/>
            <w:hideMark/>
          </w:tcPr>
          <w:p w:rsidR="0096157D" w:rsidRPr="0096157D" w:rsidRDefault="0096157D" w:rsidP="0096157D">
            <w:pPr>
              <w:jc w:val="both"/>
            </w:pPr>
            <w:r w:rsidRPr="0096157D">
              <w:lastRenderedPageBreak/>
              <w:t>Dayanıksız Tüketim Malı</w:t>
            </w:r>
          </w:p>
        </w:tc>
        <w:tc>
          <w:tcPr>
            <w:tcW w:w="2153" w:type="dxa"/>
            <w:noWrap/>
            <w:vAlign w:val="center"/>
            <w:hideMark/>
          </w:tcPr>
          <w:p w:rsidR="0096157D" w:rsidRPr="0096157D" w:rsidRDefault="0096157D" w:rsidP="0096157D">
            <w:pPr>
              <w:jc w:val="center"/>
            </w:pPr>
            <w:r w:rsidRPr="0096157D">
              <w:t>0,4</w:t>
            </w:r>
          </w:p>
        </w:tc>
        <w:tc>
          <w:tcPr>
            <w:tcW w:w="2067" w:type="dxa"/>
            <w:noWrap/>
            <w:vAlign w:val="center"/>
            <w:hideMark/>
          </w:tcPr>
          <w:p w:rsidR="0096157D" w:rsidRPr="0096157D" w:rsidRDefault="0096157D" w:rsidP="0096157D">
            <w:r w:rsidRPr="0096157D">
              <w:t xml:space="preserve">               -2,8</w:t>
            </w:r>
          </w:p>
        </w:tc>
      </w:tr>
      <w:tr w:rsidR="0096157D" w:rsidRPr="0096157D" w:rsidTr="00744398">
        <w:trPr>
          <w:trHeight w:val="264"/>
        </w:trPr>
        <w:tc>
          <w:tcPr>
            <w:tcW w:w="4110" w:type="dxa"/>
            <w:noWrap/>
            <w:hideMark/>
          </w:tcPr>
          <w:p w:rsidR="0096157D" w:rsidRPr="0096157D" w:rsidRDefault="0096157D" w:rsidP="0096157D">
            <w:pPr>
              <w:jc w:val="both"/>
            </w:pPr>
            <w:r w:rsidRPr="0096157D">
              <w:t>Enerji</w:t>
            </w:r>
          </w:p>
        </w:tc>
        <w:tc>
          <w:tcPr>
            <w:tcW w:w="2153" w:type="dxa"/>
            <w:noWrap/>
            <w:vAlign w:val="center"/>
            <w:hideMark/>
          </w:tcPr>
          <w:p w:rsidR="0096157D" w:rsidRPr="0096157D" w:rsidRDefault="0096157D" w:rsidP="0096157D">
            <w:pPr>
              <w:jc w:val="center"/>
            </w:pPr>
            <w:r w:rsidRPr="0096157D">
              <w:t>-0,3</w:t>
            </w:r>
          </w:p>
        </w:tc>
        <w:tc>
          <w:tcPr>
            <w:tcW w:w="2067" w:type="dxa"/>
            <w:noWrap/>
            <w:vAlign w:val="center"/>
            <w:hideMark/>
          </w:tcPr>
          <w:p w:rsidR="0096157D" w:rsidRPr="0096157D" w:rsidRDefault="0096157D" w:rsidP="0096157D">
            <w:pPr>
              <w:jc w:val="center"/>
            </w:pPr>
            <w:r w:rsidRPr="0096157D">
              <w:t>0,7</w:t>
            </w:r>
          </w:p>
        </w:tc>
      </w:tr>
      <w:tr w:rsidR="0096157D" w:rsidRPr="0096157D" w:rsidTr="00744398">
        <w:trPr>
          <w:trHeight w:val="264"/>
        </w:trPr>
        <w:tc>
          <w:tcPr>
            <w:tcW w:w="4110" w:type="dxa"/>
            <w:noWrap/>
            <w:hideMark/>
          </w:tcPr>
          <w:p w:rsidR="0096157D" w:rsidRPr="0096157D" w:rsidRDefault="0096157D" w:rsidP="0096157D">
            <w:pPr>
              <w:jc w:val="both"/>
            </w:pPr>
            <w:r w:rsidRPr="0096157D">
              <w:t>Sermaye Malı</w:t>
            </w:r>
          </w:p>
        </w:tc>
        <w:tc>
          <w:tcPr>
            <w:tcW w:w="2153" w:type="dxa"/>
            <w:noWrap/>
            <w:vAlign w:val="center"/>
            <w:hideMark/>
          </w:tcPr>
          <w:p w:rsidR="0096157D" w:rsidRPr="0096157D" w:rsidRDefault="0096157D" w:rsidP="0096157D">
            <w:pPr>
              <w:jc w:val="center"/>
            </w:pPr>
            <w:r w:rsidRPr="0096157D">
              <w:t>-0,5</w:t>
            </w:r>
          </w:p>
        </w:tc>
        <w:tc>
          <w:tcPr>
            <w:tcW w:w="2067" w:type="dxa"/>
            <w:noWrap/>
            <w:vAlign w:val="center"/>
            <w:hideMark/>
          </w:tcPr>
          <w:p w:rsidR="0096157D" w:rsidRPr="0096157D" w:rsidRDefault="0096157D" w:rsidP="0096157D">
            <w:pPr>
              <w:jc w:val="center"/>
            </w:pPr>
            <w:r w:rsidRPr="0096157D">
              <w:t>-8,3</w:t>
            </w:r>
          </w:p>
        </w:tc>
      </w:tr>
      <w:tr w:rsidR="0096157D" w:rsidRPr="0096157D" w:rsidTr="00744398">
        <w:trPr>
          <w:trHeight w:val="264"/>
        </w:trPr>
        <w:tc>
          <w:tcPr>
            <w:tcW w:w="4110" w:type="dxa"/>
            <w:noWrap/>
            <w:hideMark/>
          </w:tcPr>
          <w:p w:rsidR="0096157D" w:rsidRPr="0096157D" w:rsidRDefault="0096157D" w:rsidP="0096157D">
            <w:pPr>
              <w:jc w:val="both"/>
              <w:rPr>
                <w:b/>
              </w:rPr>
            </w:pPr>
            <w:r w:rsidRPr="0096157D">
              <w:rPr>
                <w:b/>
              </w:rPr>
              <w:t>TOPLAM</w:t>
            </w:r>
          </w:p>
        </w:tc>
        <w:tc>
          <w:tcPr>
            <w:tcW w:w="2153" w:type="dxa"/>
            <w:noWrap/>
            <w:vAlign w:val="center"/>
            <w:hideMark/>
          </w:tcPr>
          <w:p w:rsidR="0096157D" w:rsidRPr="0096157D" w:rsidRDefault="0096157D" w:rsidP="0096157D">
            <w:pPr>
              <w:jc w:val="center"/>
              <w:rPr>
                <w:b/>
              </w:rPr>
            </w:pPr>
            <w:r w:rsidRPr="0096157D">
              <w:rPr>
                <w:b/>
              </w:rPr>
              <w:t>-0,3</w:t>
            </w:r>
          </w:p>
        </w:tc>
        <w:tc>
          <w:tcPr>
            <w:tcW w:w="2067" w:type="dxa"/>
            <w:noWrap/>
            <w:vAlign w:val="center"/>
            <w:hideMark/>
          </w:tcPr>
          <w:p w:rsidR="0096157D" w:rsidRPr="0096157D" w:rsidRDefault="0096157D" w:rsidP="0096157D">
            <w:pPr>
              <w:jc w:val="center"/>
              <w:rPr>
                <w:b/>
              </w:rPr>
            </w:pPr>
            <w:r w:rsidRPr="0096157D">
              <w:rPr>
                <w:b/>
              </w:rPr>
              <w:t>-6,5</w:t>
            </w:r>
          </w:p>
        </w:tc>
      </w:tr>
      <w:tr w:rsidR="0096157D" w:rsidRPr="0096157D" w:rsidTr="00744398">
        <w:trPr>
          <w:trHeight w:val="264"/>
        </w:trPr>
        <w:tc>
          <w:tcPr>
            <w:tcW w:w="4110" w:type="dxa"/>
            <w:shd w:val="clear" w:color="auto" w:fill="808080" w:themeFill="background1" w:themeFillShade="80"/>
            <w:noWrap/>
            <w:hideMark/>
          </w:tcPr>
          <w:p w:rsidR="0096157D" w:rsidRPr="0096157D" w:rsidRDefault="0096157D" w:rsidP="0096157D">
            <w:pPr>
              <w:jc w:val="both"/>
              <w:rPr>
                <w:b/>
              </w:rPr>
            </w:pPr>
          </w:p>
        </w:tc>
        <w:tc>
          <w:tcPr>
            <w:tcW w:w="2153" w:type="dxa"/>
            <w:shd w:val="clear" w:color="auto" w:fill="808080" w:themeFill="background1" w:themeFillShade="80"/>
            <w:noWrap/>
            <w:hideMark/>
          </w:tcPr>
          <w:p w:rsidR="0096157D" w:rsidRPr="0096157D" w:rsidRDefault="0096157D" w:rsidP="0096157D">
            <w:pPr>
              <w:jc w:val="both"/>
            </w:pPr>
          </w:p>
        </w:tc>
        <w:tc>
          <w:tcPr>
            <w:tcW w:w="2067" w:type="dxa"/>
            <w:shd w:val="clear" w:color="auto" w:fill="808080" w:themeFill="background1" w:themeFillShade="80"/>
            <w:noWrap/>
            <w:hideMark/>
          </w:tcPr>
          <w:p w:rsidR="0096157D" w:rsidRPr="0096157D" w:rsidRDefault="0096157D" w:rsidP="0096157D">
            <w:pPr>
              <w:jc w:val="both"/>
            </w:pPr>
          </w:p>
        </w:tc>
      </w:tr>
      <w:tr w:rsidR="0096157D" w:rsidRPr="0096157D" w:rsidTr="00744398">
        <w:trPr>
          <w:trHeight w:val="264"/>
        </w:trPr>
        <w:tc>
          <w:tcPr>
            <w:tcW w:w="4110" w:type="dxa"/>
            <w:noWrap/>
            <w:hideMark/>
          </w:tcPr>
          <w:p w:rsidR="0096157D" w:rsidRPr="0096157D" w:rsidRDefault="0096157D" w:rsidP="0096157D">
            <w:pPr>
              <w:jc w:val="both"/>
            </w:pPr>
            <w:r w:rsidRPr="0096157D">
              <w:rPr>
                <w:b/>
              </w:rPr>
              <w:t xml:space="preserve">Tablo 2: Sanayi Üretim Endeksi </w:t>
            </w:r>
            <w:proofErr w:type="spellStart"/>
            <w:r w:rsidRPr="0096157D">
              <w:rPr>
                <w:b/>
              </w:rPr>
              <w:t>Sektörel</w:t>
            </w:r>
            <w:proofErr w:type="spellEnd"/>
            <w:r w:rsidRPr="0096157D">
              <w:rPr>
                <w:b/>
              </w:rPr>
              <w:t xml:space="preserve"> Büyüme Oranları, Kasım 2018</w:t>
            </w:r>
          </w:p>
        </w:tc>
        <w:tc>
          <w:tcPr>
            <w:tcW w:w="2153" w:type="dxa"/>
            <w:noWrap/>
            <w:hideMark/>
          </w:tcPr>
          <w:p w:rsidR="0096157D" w:rsidRPr="0096157D" w:rsidRDefault="0096157D" w:rsidP="0096157D">
            <w:pPr>
              <w:jc w:val="both"/>
            </w:pPr>
            <w:r w:rsidRPr="0096157D">
              <w:t>Önceki Aya Göre (%)</w:t>
            </w:r>
          </w:p>
        </w:tc>
        <w:tc>
          <w:tcPr>
            <w:tcW w:w="2067" w:type="dxa"/>
            <w:noWrap/>
            <w:hideMark/>
          </w:tcPr>
          <w:p w:rsidR="0096157D" w:rsidRPr="0096157D" w:rsidRDefault="0096157D" w:rsidP="0096157D">
            <w:pPr>
              <w:jc w:val="both"/>
            </w:pPr>
            <w:r w:rsidRPr="0096157D">
              <w:t>Önceki Yıla Göre (%)</w:t>
            </w:r>
          </w:p>
        </w:tc>
      </w:tr>
      <w:tr w:rsidR="0096157D" w:rsidRPr="0096157D" w:rsidTr="00744398">
        <w:trPr>
          <w:trHeight w:val="264"/>
        </w:trPr>
        <w:tc>
          <w:tcPr>
            <w:tcW w:w="4110" w:type="dxa"/>
            <w:noWrap/>
            <w:hideMark/>
          </w:tcPr>
          <w:p w:rsidR="0096157D" w:rsidRPr="0096157D" w:rsidRDefault="0096157D" w:rsidP="0096157D">
            <w:r w:rsidRPr="0096157D">
              <w:t xml:space="preserve">Madencilik ve </w:t>
            </w:r>
            <w:proofErr w:type="spellStart"/>
            <w:r w:rsidRPr="0096157D">
              <w:t>Taşocakçılığı</w:t>
            </w:r>
            <w:proofErr w:type="spellEnd"/>
          </w:p>
        </w:tc>
        <w:tc>
          <w:tcPr>
            <w:tcW w:w="2153" w:type="dxa"/>
            <w:noWrap/>
            <w:vAlign w:val="center"/>
            <w:hideMark/>
          </w:tcPr>
          <w:p w:rsidR="0096157D" w:rsidRPr="0096157D" w:rsidRDefault="0096157D" w:rsidP="0096157D">
            <w:pPr>
              <w:jc w:val="center"/>
            </w:pPr>
            <w:r w:rsidRPr="0096157D">
              <w:t>-3,7</w:t>
            </w:r>
          </w:p>
        </w:tc>
        <w:tc>
          <w:tcPr>
            <w:tcW w:w="2067" w:type="dxa"/>
            <w:noWrap/>
            <w:vAlign w:val="center"/>
            <w:hideMark/>
          </w:tcPr>
          <w:p w:rsidR="0096157D" w:rsidRPr="0096157D" w:rsidRDefault="0096157D" w:rsidP="0096157D">
            <w:pPr>
              <w:jc w:val="center"/>
            </w:pPr>
            <w:r w:rsidRPr="0096157D">
              <w:t>-1,1</w:t>
            </w:r>
          </w:p>
        </w:tc>
      </w:tr>
      <w:tr w:rsidR="0096157D" w:rsidRPr="0096157D" w:rsidTr="00744398">
        <w:trPr>
          <w:trHeight w:val="264"/>
        </w:trPr>
        <w:tc>
          <w:tcPr>
            <w:tcW w:w="4110" w:type="dxa"/>
            <w:noWrap/>
            <w:hideMark/>
          </w:tcPr>
          <w:p w:rsidR="0096157D" w:rsidRPr="0096157D" w:rsidRDefault="0096157D" w:rsidP="0096157D">
            <w:pPr>
              <w:jc w:val="both"/>
            </w:pPr>
            <w:r w:rsidRPr="0096157D">
              <w:t>İmalat Sanayi</w:t>
            </w:r>
          </w:p>
        </w:tc>
        <w:tc>
          <w:tcPr>
            <w:tcW w:w="2153" w:type="dxa"/>
            <w:noWrap/>
            <w:vAlign w:val="center"/>
            <w:hideMark/>
          </w:tcPr>
          <w:p w:rsidR="0096157D" w:rsidRPr="0096157D" w:rsidRDefault="0096157D" w:rsidP="0096157D">
            <w:pPr>
              <w:jc w:val="center"/>
            </w:pPr>
            <w:r w:rsidRPr="0096157D">
              <w:t>-0,1</w:t>
            </w:r>
          </w:p>
        </w:tc>
        <w:tc>
          <w:tcPr>
            <w:tcW w:w="2067" w:type="dxa"/>
            <w:noWrap/>
            <w:vAlign w:val="center"/>
            <w:hideMark/>
          </w:tcPr>
          <w:p w:rsidR="0096157D" w:rsidRPr="0096157D" w:rsidRDefault="0096157D" w:rsidP="0096157D">
            <w:pPr>
              <w:jc w:val="center"/>
            </w:pPr>
            <w:r w:rsidRPr="0096157D">
              <w:t>-7,1</w:t>
            </w:r>
          </w:p>
        </w:tc>
      </w:tr>
      <w:tr w:rsidR="0096157D" w:rsidRPr="0096157D" w:rsidTr="00744398">
        <w:trPr>
          <w:trHeight w:val="264"/>
        </w:trPr>
        <w:tc>
          <w:tcPr>
            <w:tcW w:w="4110" w:type="dxa"/>
            <w:noWrap/>
            <w:hideMark/>
          </w:tcPr>
          <w:p w:rsidR="0096157D" w:rsidRPr="0096157D" w:rsidRDefault="0096157D" w:rsidP="0096157D">
            <w:pPr>
              <w:jc w:val="both"/>
            </w:pPr>
            <w:r w:rsidRPr="0096157D">
              <w:t>Elektrik, Gaz, Buhar ve İklimlendirme Üretimi ve Dağıtımı</w:t>
            </w:r>
          </w:p>
        </w:tc>
        <w:tc>
          <w:tcPr>
            <w:tcW w:w="2153" w:type="dxa"/>
            <w:noWrap/>
            <w:vAlign w:val="center"/>
            <w:hideMark/>
          </w:tcPr>
          <w:p w:rsidR="0096157D" w:rsidRPr="0096157D" w:rsidRDefault="0096157D" w:rsidP="0096157D">
            <w:pPr>
              <w:jc w:val="center"/>
            </w:pPr>
            <w:r w:rsidRPr="0096157D">
              <w:t>0,0</w:t>
            </w:r>
          </w:p>
        </w:tc>
        <w:tc>
          <w:tcPr>
            <w:tcW w:w="2067" w:type="dxa"/>
            <w:noWrap/>
            <w:vAlign w:val="center"/>
            <w:hideMark/>
          </w:tcPr>
          <w:p w:rsidR="0096157D" w:rsidRPr="0096157D" w:rsidRDefault="0096157D" w:rsidP="0096157D">
            <w:pPr>
              <w:jc w:val="center"/>
            </w:pPr>
            <w:r w:rsidRPr="0096157D">
              <w:t>-1,8</w:t>
            </w:r>
          </w:p>
        </w:tc>
      </w:tr>
      <w:tr w:rsidR="0096157D" w:rsidRPr="0096157D" w:rsidTr="00744398">
        <w:trPr>
          <w:trHeight w:val="264"/>
        </w:trPr>
        <w:tc>
          <w:tcPr>
            <w:tcW w:w="4110" w:type="dxa"/>
            <w:noWrap/>
            <w:hideMark/>
          </w:tcPr>
          <w:p w:rsidR="0096157D" w:rsidRPr="0096157D" w:rsidRDefault="0096157D" w:rsidP="0096157D">
            <w:pPr>
              <w:jc w:val="both"/>
              <w:rPr>
                <w:b/>
              </w:rPr>
            </w:pPr>
            <w:r w:rsidRPr="0096157D">
              <w:rPr>
                <w:b/>
              </w:rPr>
              <w:t>TOPLAM</w:t>
            </w:r>
          </w:p>
        </w:tc>
        <w:tc>
          <w:tcPr>
            <w:tcW w:w="2153" w:type="dxa"/>
            <w:noWrap/>
            <w:vAlign w:val="center"/>
            <w:hideMark/>
          </w:tcPr>
          <w:p w:rsidR="0096157D" w:rsidRPr="0096157D" w:rsidRDefault="0096157D" w:rsidP="0096157D">
            <w:pPr>
              <w:jc w:val="center"/>
              <w:rPr>
                <w:b/>
              </w:rPr>
            </w:pPr>
            <w:r w:rsidRPr="0096157D">
              <w:rPr>
                <w:b/>
              </w:rPr>
              <w:t>-0,3</w:t>
            </w:r>
          </w:p>
        </w:tc>
        <w:tc>
          <w:tcPr>
            <w:tcW w:w="2067" w:type="dxa"/>
            <w:noWrap/>
            <w:vAlign w:val="center"/>
            <w:hideMark/>
          </w:tcPr>
          <w:p w:rsidR="0096157D" w:rsidRPr="0096157D" w:rsidRDefault="0096157D" w:rsidP="0096157D">
            <w:pPr>
              <w:jc w:val="center"/>
              <w:rPr>
                <w:b/>
              </w:rPr>
            </w:pPr>
            <w:r w:rsidRPr="0096157D">
              <w:rPr>
                <w:b/>
              </w:rPr>
              <w:t>-6,5</w:t>
            </w:r>
          </w:p>
        </w:tc>
      </w:tr>
      <w:tr w:rsidR="0096157D" w:rsidRPr="0096157D" w:rsidTr="00744398">
        <w:trPr>
          <w:trHeight w:val="264"/>
        </w:trPr>
        <w:tc>
          <w:tcPr>
            <w:tcW w:w="4110" w:type="dxa"/>
            <w:shd w:val="clear" w:color="auto" w:fill="808080" w:themeFill="background1" w:themeFillShade="80"/>
            <w:noWrap/>
          </w:tcPr>
          <w:p w:rsidR="0096157D" w:rsidRPr="0096157D" w:rsidRDefault="0096157D" w:rsidP="0096157D">
            <w:pPr>
              <w:jc w:val="both"/>
              <w:rPr>
                <w:b/>
              </w:rPr>
            </w:pPr>
          </w:p>
        </w:tc>
        <w:tc>
          <w:tcPr>
            <w:tcW w:w="2153" w:type="dxa"/>
            <w:shd w:val="clear" w:color="auto" w:fill="808080" w:themeFill="background1" w:themeFillShade="80"/>
            <w:noWrap/>
            <w:vAlign w:val="center"/>
          </w:tcPr>
          <w:p w:rsidR="0096157D" w:rsidRPr="0096157D" w:rsidRDefault="0096157D" w:rsidP="0096157D">
            <w:pPr>
              <w:jc w:val="center"/>
              <w:rPr>
                <w:b/>
              </w:rPr>
            </w:pPr>
          </w:p>
        </w:tc>
        <w:tc>
          <w:tcPr>
            <w:tcW w:w="2067" w:type="dxa"/>
            <w:shd w:val="clear" w:color="auto" w:fill="808080" w:themeFill="background1" w:themeFillShade="80"/>
            <w:noWrap/>
            <w:vAlign w:val="center"/>
          </w:tcPr>
          <w:p w:rsidR="0096157D" w:rsidRPr="0096157D" w:rsidRDefault="0096157D" w:rsidP="0096157D">
            <w:pPr>
              <w:jc w:val="center"/>
              <w:rPr>
                <w:b/>
              </w:rPr>
            </w:pPr>
          </w:p>
        </w:tc>
      </w:tr>
      <w:tr w:rsidR="0096157D" w:rsidRPr="0096157D" w:rsidTr="00744398">
        <w:trPr>
          <w:trHeight w:val="264"/>
        </w:trPr>
        <w:tc>
          <w:tcPr>
            <w:tcW w:w="4110" w:type="dxa"/>
            <w:noWrap/>
          </w:tcPr>
          <w:p w:rsidR="0096157D" w:rsidRPr="0096157D" w:rsidRDefault="0096157D" w:rsidP="0096157D">
            <w:pPr>
              <w:jc w:val="both"/>
              <w:rPr>
                <w:b/>
              </w:rPr>
            </w:pPr>
            <w:r w:rsidRPr="0096157D">
              <w:rPr>
                <w:b/>
              </w:rPr>
              <w:t>Tablo 3. Sanayi Üretim Endeksi Teknoloji Sınıflarına Göre Büyüme Oranları, Kasım 2018</w:t>
            </w:r>
          </w:p>
        </w:tc>
        <w:tc>
          <w:tcPr>
            <w:tcW w:w="2153" w:type="dxa"/>
            <w:noWrap/>
          </w:tcPr>
          <w:p w:rsidR="0096157D" w:rsidRPr="0096157D" w:rsidRDefault="0096157D" w:rsidP="0096157D">
            <w:pPr>
              <w:jc w:val="both"/>
            </w:pPr>
            <w:r w:rsidRPr="0096157D">
              <w:t>Önceki Aya Göre (%)</w:t>
            </w:r>
          </w:p>
        </w:tc>
        <w:tc>
          <w:tcPr>
            <w:tcW w:w="2067" w:type="dxa"/>
            <w:noWrap/>
          </w:tcPr>
          <w:p w:rsidR="0096157D" w:rsidRPr="0096157D" w:rsidRDefault="0096157D" w:rsidP="0096157D">
            <w:pPr>
              <w:jc w:val="both"/>
            </w:pPr>
            <w:r w:rsidRPr="0096157D">
              <w:t>Önceki Yıla Göre (%)</w:t>
            </w:r>
          </w:p>
        </w:tc>
      </w:tr>
      <w:tr w:rsidR="0096157D" w:rsidRPr="0096157D" w:rsidTr="00744398">
        <w:trPr>
          <w:trHeight w:val="264"/>
        </w:trPr>
        <w:tc>
          <w:tcPr>
            <w:tcW w:w="4110" w:type="dxa"/>
            <w:noWrap/>
          </w:tcPr>
          <w:p w:rsidR="0096157D" w:rsidRPr="0096157D" w:rsidRDefault="0096157D" w:rsidP="0096157D">
            <w:pPr>
              <w:jc w:val="both"/>
            </w:pPr>
            <w:r w:rsidRPr="0096157D">
              <w:t>Düşük Teknoloji</w:t>
            </w:r>
          </w:p>
        </w:tc>
        <w:tc>
          <w:tcPr>
            <w:tcW w:w="2153" w:type="dxa"/>
            <w:noWrap/>
            <w:vAlign w:val="center"/>
          </w:tcPr>
          <w:p w:rsidR="0096157D" w:rsidRPr="0096157D" w:rsidRDefault="0096157D" w:rsidP="0096157D">
            <w:pPr>
              <w:jc w:val="center"/>
            </w:pPr>
            <w:r w:rsidRPr="0096157D">
              <w:t>0,9</w:t>
            </w:r>
          </w:p>
        </w:tc>
        <w:tc>
          <w:tcPr>
            <w:tcW w:w="2067" w:type="dxa"/>
            <w:noWrap/>
            <w:vAlign w:val="center"/>
          </w:tcPr>
          <w:p w:rsidR="0096157D" w:rsidRPr="0096157D" w:rsidRDefault="0096157D" w:rsidP="0096157D">
            <w:pPr>
              <w:jc w:val="center"/>
            </w:pPr>
            <w:r w:rsidRPr="0096157D">
              <w:t>-3,5</w:t>
            </w:r>
          </w:p>
        </w:tc>
      </w:tr>
      <w:tr w:rsidR="0096157D" w:rsidRPr="0096157D" w:rsidTr="00744398">
        <w:trPr>
          <w:trHeight w:val="264"/>
        </w:trPr>
        <w:tc>
          <w:tcPr>
            <w:tcW w:w="4110" w:type="dxa"/>
            <w:noWrap/>
          </w:tcPr>
          <w:p w:rsidR="0096157D" w:rsidRPr="0096157D" w:rsidRDefault="0096157D" w:rsidP="0096157D">
            <w:pPr>
              <w:jc w:val="both"/>
            </w:pPr>
            <w:r w:rsidRPr="0096157D">
              <w:t>Orta Düşük Teknoloji</w:t>
            </w:r>
          </w:p>
        </w:tc>
        <w:tc>
          <w:tcPr>
            <w:tcW w:w="2153" w:type="dxa"/>
            <w:noWrap/>
            <w:vAlign w:val="center"/>
          </w:tcPr>
          <w:p w:rsidR="0096157D" w:rsidRPr="0096157D" w:rsidRDefault="0096157D" w:rsidP="0096157D">
            <w:pPr>
              <w:jc w:val="center"/>
            </w:pPr>
            <w:r w:rsidRPr="0096157D">
              <w:t>-2,4</w:t>
            </w:r>
          </w:p>
        </w:tc>
        <w:tc>
          <w:tcPr>
            <w:tcW w:w="2067" w:type="dxa"/>
            <w:noWrap/>
            <w:vAlign w:val="center"/>
          </w:tcPr>
          <w:p w:rsidR="0096157D" w:rsidRPr="0096157D" w:rsidRDefault="0096157D" w:rsidP="0096157D">
            <w:pPr>
              <w:jc w:val="center"/>
            </w:pPr>
            <w:r w:rsidRPr="0096157D">
              <w:t>-14,2</w:t>
            </w:r>
          </w:p>
        </w:tc>
      </w:tr>
      <w:tr w:rsidR="0096157D" w:rsidRPr="0096157D" w:rsidTr="00744398">
        <w:trPr>
          <w:trHeight w:val="264"/>
        </w:trPr>
        <w:tc>
          <w:tcPr>
            <w:tcW w:w="4110" w:type="dxa"/>
            <w:noWrap/>
          </w:tcPr>
          <w:p w:rsidR="0096157D" w:rsidRPr="0096157D" w:rsidRDefault="0096157D" w:rsidP="0096157D">
            <w:pPr>
              <w:jc w:val="both"/>
            </w:pPr>
            <w:r w:rsidRPr="0096157D">
              <w:t>Orta Yüksek Teknoloji</w:t>
            </w:r>
          </w:p>
        </w:tc>
        <w:tc>
          <w:tcPr>
            <w:tcW w:w="2153" w:type="dxa"/>
            <w:noWrap/>
            <w:vAlign w:val="center"/>
          </w:tcPr>
          <w:p w:rsidR="0096157D" w:rsidRPr="0096157D" w:rsidRDefault="0096157D" w:rsidP="0096157D">
            <w:pPr>
              <w:jc w:val="center"/>
            </w:pPr>
            <w:r w:rsidRPr="0096157D">
              <w:t>2,1</w:t>
            </w:r>
          </w:p>
        </w:tc>
        <w:tc>
          <w:tcPr>
            <w:tcW w:w="2067" w:type="dxa"/>
            <w:noWrap/>
            <w:vAlign w:val="center"/>
          </w:tcPr>
          <w:p w:rsidR="0096157D" w:rsidRPr="0096157D" w:rsidRDefault="0096157D" w:rsidP="0096157D">
            <w:r w:rsidRPr="0096157D">
              <w:t xml:space="preserve">                -7,6</w:t>
            </w:r>
          </w:p>
        </w:tc>
      </w:tr>
      <w:tr w:rsidR="0096157D" w:rsidRPr="0096157D" w:rsidTr="00744398">
        <w:trPr>
          <w:trHeight w:val="264"/>
        </w:trPr>
        <w:tc>
          <w:tcPr>
            <w:tcW w:w="4110" w:type="dxa"/>
            <w:noWrap/>
          </w:tcPr>
          <w:p w:rsidR="0096157D" w:rsidRPr="0096157D" w:rsidRDefault="0096157D" w:rsidP="0096157D">
            <w:pPr>
              <w:jc w:val="both"/>
            </w:pPr>
            <w:r w:rsidRPr="0096157D">
              <w:t>Yüksek Teknoloji</w:t>
            </w:r>
          </w:p>
        </w:tc>
        <w:tc>
          <w:tcPr>
            <w:tcW w:w="2153" w:type="dxa"/>
            <w:noWrap/>
            <w:vAlign w:val="center"/>
          </w:tcPr>
          <w:p w:rsidR="0096157D" w:rsidRPr="0096157D" w:rsidRDefault="0096157D" w:rsidP="0096157D">
            <w:pPr>
              <w:jc w:val="center"/>
            </w:pPr>
            <w:r w:rsidRPr="0096157D">
              <w:t>-3,5</w:t>
            </w:r>
          </w:p>
        </w:tc>
        <w:tc>
          <w:tcPr>
            <w:tcW w:w="2067" w:type="dxa"/>
            <w:noWrap/>
            <w:vAlign w:val="center"/>
          </w:tcPr>
          <w:p w:rsidR="0096157D" w:rsidRPr="0096157D" w:rsidRDefault="0096157D" w:rsidP="0096157D">
            <w:pPr>
              <w:jc w:val="center"/>
            </w:pPr>
            <w:r w:rsidRPr="0096157D">
              <w:t>5,9</w:t>
            </w:r>
          </w:p>
        </w:tc>
      </w:tr>
      <w:tr w:rsidR="0096157D" w:rsidRPr="0096157D" w:rsidTr="00744398">
        <w:trPr>
          <w:trHeight w:val="264"/>
        </w:trPr>
        <w:tc>
          <w:tcPr>
            <w:tcW w:w="4110" w:type="dxa"/>
            <w:noWrap/>
          </w:tcPr>
          <w:p w:rsidR="0096157D" w:rsidRPr="0096157D" w:rsidRDefault="0096157D" w:rsidP="0096157D">
            <w:pPr>
              <w:jc w:val="both"/>
              <w:rPr>
                <w:b/>
              </w:rPr>
            </w:pPr>
            <w:r w:rsidRPr="0096157D">
              <w:rPr>
                <w:b/>
              </w:rPr>
              <w:t>TOPLAM</w:t>
            </w:r>
          </w:p>
        </w:tc>
        <w:tc>
          <w:tcPr>
            <w:tcW w:w="2153" w:type="dxa"/>
            <w:noWrap/>
            <w:vAlign w:val="center"/>
          </w:tcPr>
          <w:p w:rsidR="0096157D" w:rsidRPr="0096157D" w:rsidRDefault="0096157D" w:rsidP="0096157D">
            <w:pPr>
              <w:jc w:val="center"/>
              <w:rPr>
                <w:b/>
              </w:rPr>
            </w:pPr>
            <w:r w:rsidRPr="0096157D">
              <w:rPr>
                <w:b/>
              </w:rPr>
              <w:t>-0,3</w:t>
            </w:r>
          </w:p>
        </w:tc>
        <w:tc>
          <w:tcPr>
            <w:tcW w:w="2067" w:type="dxa"/>
            <w:noWrap/>
            <w:vAlign w:val="center"/>
          </w:tcPr>
          <w:p w:rsidR="0096157D" w:rsidRPr="0096157D" w:rsidRDefault="0096157D" w:rsidP="0096157D">
            <w:pPr>
              <w:jc w:val="center"/>
              <w:rPr>
                <w:b/>
              </w:rPr>
            </w:pPr>
            <w:r w:rsidRPr="0096157D">
              <w:rPr>
                <w:b/>
              </w:rPr>
              <w:t>-6,5</w:t>
            </w:r>
          </w:p>
        </w:tc>
      </w:tr>
    </w:tbl>
    <w:p w:rsidR="0096157D" w:rsidRPr="0096157D" w:rsidRDefault="0096157D" w:rsidP="0096157D">
      <w:pPr>
        <w:jc w:val="both"/>
        <w:rPr>
          <w:rFonts w:eastAsiaTheme="minorEastAsia"/>
          <w:lang w:eastAsia="tr-TR"/>
        </w:rPr>
      </w:pPr>
    </w:p>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063"/>
        <w:gridCol w:w="4236"/>
      </w:tblGrid>
      <w:tr w:rsidR="0096157D" w:rsidRPr="0096157D" w:rsidTr="00744398">
        <w:trPr>
          <w:trHeight w:val="915"/>
        </w:trPr>
        <w:tc>
          <w:tcPr>
            <w:tcW w:w="5644" w:type="dxa"/>
            <w:vAlign w:val="center"/>
          </w:tcPr>
          <w:p w:rsidR="0096157D" w:rsidRPr="0096157D" w:rsidRDefault="0096157D" w:rsidP="0096157D">
            <w:pPr>
              <w:tabs>
                <w:tab w:val="center" w:pos="4536"/>
                <w:tab w:val="right" w:pos="9072"/>
              </w:tabs>
              <w:spacing w:after="0" w:line="240" w:lineRule="auto"/>
              <w:jc w:val="right"/>
              <w:rPr>
                <w:rFonts w:asciiTheme="majorHAnsi" w:eastAsiaTheme="majorEastAsia" w:hAnsiTheme="majorHAnsi" w:cstheme="majorBidi"/>
                <w:sz w:val="36"/>
                <w:szCs w:val="36"/>
                <w:lang w:eastAsia="tr-TR"/>
              </w:rPr>
            </w:pPr>
            <w:r w:rsidRPr="0096157D">
              <w:rPr>
                <w:rFonts w:asciiTheme="majorHAnsi" w:eastAsiaTheme="majorEastAsia" w:hAnsiTheme="majorHAnsi" w:cstheme="majorBidi"/>
                <w:sz w:val="36"/>
                <w:szCs w:val="36"/>
                <w:lang w:eastAsia="tr-TR"/>
              </w:rPr>
              <w:t xml:space="preserve">2018 Kasım </w:t>
            </w:r>
          </w:p>
          <w:p w:rsidR="0096157D" w:rsidRPr="0096157D" w:rsidRDefault="0096157D" w:rsidP="0096157D">
            <w:pPr>
              <w:tabs>
                <w:tab w:val="center" w:pos="4536"/>
                <w:tab w:val="right" w:pos="9072"/>
              </w:tabs>
              <w:spacing w:after="0" w:line="240" w:lineRule="auto"/>
              <w:jc w:val="right"/>
              <w:rPr>
                <w:rFonts w:asciiTheme="majorHAnsi" w:eastAsiaTheme="majorEastAsia" w:hAnsiTheme="majorHAnsi" w:cstheme="majorBidi"/>
                <w:sz w:val="36"/>
                <w:szCs w:val="36"/>
                <w:lang w:eastAsia="tr-TR"/>
              </w:rPr>
            </w:pPr>
            <w:r w:rsidRPr="0096157D">
              <w:rPr>
                <w:rFonts w:asciiTheme="majorHAnsi" w:eastAsiaTheme="majorEastAsia" w:hAnsiTheme="majorHAnsi" w:cstheme="majorBidi"/>
                <w:sz w:val="36"/>
                <w:szCs w:val="36"/>
                <w:lang w:eastAsia="tr-TR"/>
              </w:rPr>
              <w:t>SANAYİ ÜRETİM ENDEKSİ</w:t>
            </w:r>
          </w:p>
        </w:tc>
        <w:tc>
          <w:tcPr>
            <w:tcW w:w="4678" w:type="dxa"/>
          </w:tcPr>
          <w:p w:rsidR="0096157D" w:rsidRPr="0096157D" w:rsidRDefault="0096157D" w:rsidP="0096157D">
            <w:pPr>
              <w:tabs>
                <w:tab w:val="center" w:pos="4536"/>
                <w:tab w:val="right" w:pos="9072"/>
              </w:tabs>
              <w:spacing w:after="0"/>
              <w:jc w:val="center"/>
              <w:rPr>
                <w:rFonts w:asciiTheme="majorHAnsi" w:eastAsiaTheme="majorEastAsia" w:hAnsiTheme="majorHAnsi" w:cstheme="majorBidi"/>
                <w:b/>
                <w:bCs/>
                <w:color w:val="4F81BD" w:themeColor="accent1"/>
                <w:sz w:val="36"/>
                <w:szCs w:val="36"/>
                <w:lang w:eastAsia="tr-TR"/>
              </w:rPr>
            </w:pPr>
            <w:r w:rsidRPr="0096157D">
              <w:rPr>
                <w:rFonts w:asciiTheme="majorHAnsi" w:eastAsiaTheme="majorEastAsia" w:hAnsiTheme="majorHAnsi" w:cstheme="majorBidi"/>
                <w:bCs/>
                <w:sz w:val="28"/>
                <w:szCs w:val="36"/>
                <w:lang w:eastAsia="tr-TR"/>
              </w:rPr>
              <w:t xml:space="preserve">14 Ocak 2019  </w:t>
            </w:r>
            <w:r w:rsidRPr="0096157D">
              <w:rPr>
                <w:rFonts w:asciiTheme="majorHAnsi" w:eastAsiaTheme="majorEastAsia" w:hAnsiTheme="majorHAnsi" w:cstheme="majorBidi"/>
                <w:b/>
                <w:bCs/>
                <w:noProof/>
                <w:color w:val="4F81BD" w:themeColor="accent1"/>
                <w:sz w:val="36"/>
                <w:szCs w:val="36"/>
                <w:lang w:eastAsia="tr-TR"/>
              </w:rPr>
              <w:drawing>
                <wp:inline distT="0" distB="0" distL="0" distR="0" wp14:anchorId="0FBFC6EE" wp14:editId="4B3F5826">
                  <wp:extent cx="892754" cy="533400"/>
                  <wp:effectExtent l="0" t="0" r="0" b="0"/>
                  <wp:docPr id="22" name="Resim 2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Pr="0096157D">
              <w:rPr>
                <w:rFonts w:asciiTheme="majorHAnsi" w:eastAsiaTheme="majorEastAsia" w:hAnsiTheme="majorHAnsi" w:cstheme="majorBidi"/>
                <w:bCs/>
                <w:sz w:val="28"/>
                <w:szCs w:val="36"/>
                <w:lang w:eastAsia="tr-TR"/>
              </w:rPr>
              <w:t xml:space="preserve">              </w:t>
            </w:r>
          </w:p>
        </w:tc>
      </w:tr>
    </w:tbl>
    <w:p w:rsidR="0096157D" w:rsidRPr="0096157D" w:rsidRDefault="0096157D" w:rsidP="0096157D">
      <w:pPr>
        <w:tabs>
          <w:tab w:val="center" w:pos="4536"/>
          <w:tab w:val="right" w:pos="9072"/>
        </w:tabs>
        <w:spacing w:after="0" w:line="240" w:lineRule="auto"/>
        <w:rPr>
          <w:rFonts w:eastAsiaTheme="minorEastAsia"/>
          <w:lang w:eastAsia="tr-TR"/>
        </w:rPr>
      </w:pPr>
    </w:p>
    <w:p w:rsidR="0096157D" w:rsidRPr="0096157D" w:rsidRDefault="0096157D" w:rsidP="0096157D">
      <w:pPr>
        <w:rPr>
          <w:rFonts w:eastAsiaTheme="minorEastAsia"/>
          <w:b/>
          <w:lang w:eastAsia="tr-TR"/>
        </w:rPr>
      </w:pPr>
      <w:r w:rsidRPr="0096157D">
        <w:rPr>
          <w:rFonts w:eastAsiaTheme="minorEastAsia"/>
          <w:b/>
          <w:lang w:eastAsia="tr-TR"/>
        </w:rPr>
        <w:t>Kasım 2018 Sanayi Üretim Endeksi’ne ilişkin veriler Türkiye İstatistik Kurumu (TÜİK) tarafından 14 Ocak 2019 tarihinde yayımlandı.</w:t>
      </w:r>
    </w:p>
    <w:p w:rsidR="0096157D" w:rsidRPr="0096157D" w:rsidRDefault="0096157D" w:rsidP="0096157D">
      <w:pPr>
        <w:rPr>
          <w:rFonts w:eastAsiaTheme="minorEastAsia"/>
          <w:lang w:eastAsia="tr-TR"/>
        </w:rPr>
      </w:pPr>
      <w:r w:rsidRPr="0096157D">
        <w:rPr>
          <w:rFonts w:eastAsiaTheme="minorEastAsia"/>
          <w:lang w:eastAsia="tr-TR"/>
        </w:rPr>
        <w:t>TÜİK tarafından aylık yayımlanan Sanayi Üretim Endeksi, Türkiye’deki sanayi kuruluşlarının toplam üretiminin zaman içindeki değişimi hakkında bilgi vermektedir.</w:t>
      </w:r>
      <w:r w:rsidRPr="0096157D">
        <w:rPr>
          <w:rFonts w:eastAsiaTheme="minorEastAsia"/>
          <w:vertAlign w:val="superscript"/>
          <w:lang w:eastAsia="tr-TR"/>
        </w:rPr>
        <w:footnoteReference w:id="8"/>
      </w:r>
    </w:p>
    <w:p w:rsidR="0096157D" w:rsidRPr="0096157D" w:rsidRDefault="0096157D" w:rsidP="0096157D">
      <w:pPr>
        <w:jc w:val="both"/>
        <w:outlineLvl w:val="1"/>
        <w:rPr>
          <w:rFonts w:eastAsia="Times New Roman" w:cs="Times New Roman"/>
          <w:b/>
          <w:bCs/>
          <w:kern w:val="36"/>
          <w:sz w:val="24"/>
          <w:szCs w:val="24"/>
          <w:lang w:eastAsia="tr-TR"/>
        </w:rPr>
      </w:pPr>
      <w:r w:rsidRPr="0096157D">
        <w:rPr>
          <w:rFonts w:eastAsia="Times New Roman" w:cs="Times New Roman"/>
          <w:b/>
          <w:bCs/>
          <w:kern w:val="36"/>
          <w:sz w:val="24"/>
          <w:szCs w:val="24"/>
          <w:lang w:eastAsia="tr-TR"/>
        </w:rPr>
        <w:t xml:space="preserve">Şekil 1: Aylara göre sanayi üretim endeksi </w:t>
      </w:r>
    </w:p>
    <w:p w:rsidR="0096157D" w:rsidRPr="0096157D" w:rsidRDefault="0096157D" w:rsidP="0096157D">
      <w:pPr>
        <w:ind w:firstLine="720"/>
        <w:jc w:val="both"/>
        <w:outlineLvl w:val="1"/>
        <w:rPr>
          <w:rFonts w:eastAsia="Times New Roman" w:cs="Times New Roman"/>
          <w:b/>
          <w:bCs/>
          <w:kern w:val="36"/>
          <w:sz w:val="24"/>
          <w:szCs w:val="24"/>
          <w:lang w:eastAsia="tr-TR"/>
        </w:rPr>
      </w:pPr>
      <w:r w:rsidRPr="0096157D">
        <w:rPr>
          <w:rFonts w:eastAsia="Times New Roman" w:cs="Times New Roman"/>
          <w:b/>
          <w:bCs/>
          <w:kern w:val="36"/>
          <w:sz w:val="24"/>
          <w:szCs w:val="24"/>
          <w:lang w:eastAsia="tr-TR"/>
        </w:rPr>
        <w:t>(mevsim ve takvim etkilerinden arındırılmış, 2015=100)</w:t>
      </w:r>
    </w:p>
    <w:p w:rsidR="0096157D" w:rsidRPr="0096157D" w:rsidRDefault="0096157D" w:rsidP="0096157D">
      <w:pPr>
        <w:jc w:val="both"/>
        <w:outlineLvl w:val="1"/>
        <w:rPr>
          <w:rFonts w:eastAsia="Times New Roman" w:cs="Times New Roman"/>
          <w:b/>
          <w:bCs/>
          <w:kern w:val="36"/>
          <w:sz w:val="28"/>
          <w:szCs w:val="24"/>
          <w:lang w:eastAsia="tr-TR"/>
        </w:rPr>
      </w:pPr>
      <w:r w:rsidRPr="0096157D">
        <w:rPr>
          <w:rFonts w:eastAsiaTheme="minorEastAsia"/>
          <w:noProof/>
          <w:lang w:eastAsia="tr-TR"/>
        </w:rPr>
        <w:lastRenderedPageBreak/>
        <w:drawing>
          <wp:inline distT="0" distB="0" distL="0" distR="0" wp14:anchorId="582592C7" wp14:editId="347CC87E">
            <wp:extent cx="5972810" cy="2225040"/>
            <wp:effectExtent l="0" t="0" r="27940" b="22860"/>
            <wp:docPr id="23" name="Grafik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6157D" w:rsidRPr="0096157D" w:rsidRDefault="0096157D" w:rsidP="0096157D">
      <w:pPr>
        <w:jc w:val="both"/>
        <w:rPr>
          <w:rFonts w:eastAsiaTheme="minorEastAsia"/>
          <w:lang w:eastAsia="tr-TR"/>
        </w:rPr>
      </w:pPr>
      <w:r w:rsidRPr="0096157D">
        <w:rPr>
          <w:rFonts w:eastAsiaTheme="minorEastAsia"/>
          <w:lang w:eastAsia="tr-TR"/>
        </w:rPr>
        <w:t xml:space="preserve">Kasım ayında Türkiye (TR) Geneli Sanayi Üretim Endeksi </w:t>
      </w:r>
      <w:r w:rsidRPr="0096157D">
        <w:rPr>
          <w:rFonts w:eastAsiaTheme="minorEastAsia"/>
          <w:b/>
          <w:u w:val="single"/>
          <w:lang w:eastAsia="tr-TR"/>
        </w:rPr>
        <w:t>bir önceki aya (Ekim 2018) göre</w:t>
      </w:r>
      <w:r w:rsidRPr="0096157D">
        <w:rPr>
          <w:rFonts w:eastAsiaTheme="minorEastAsia"/>
          <w:lang w:eastAsia="tr-TR"/>
        </w:rPr>
        <w:t xml:space="preserve"> yüzde 0,3 azalış göstermiştir. Kasım (2018) ayındaki azalışta bir önceki aya göre madencilik ve </w:t>
      </w:r>
      <w:proofErr w:type="spellStart"/>
      <w:r w:rsidRPr="0096157D">
        <w:rPr>
          <w:rFonts w:eastAsiaTheme="minorEastAsia"/>
          <w:lang w:eastAsia="tr-TR"/>
        </w:rPr>
        <w:t>taşocakçılığı</w:t>
      </w:r>
      <w:proofErr w:type="spellEnd"/>
      <w:r w:rsidRPr="0096157D">
        <w:rPr>
          <w:rFonts w:eastAsiaTheme="minorEastAsia"/>
          <w:lang w:eastAsia="tr-TR"/>
        </w:rPr>
        <w:t xml:space="preserve"> sektöründeki 3,7’lik ve imalat sanayi sektöründeki yüzde 0,1’lik azalışın etkili olduğu görülmektedir. Elektrik, gaz, buhar ve iklimlendirme üretimi ve dağıtımı sektöründe ise değişim yaşanmamıştır.</w:t>
      </w:r>
    </w:p>
    <w:p w:rsidR="0096157D" w:rsidRPr="0096157D" w:rsidRDefault="0096157D" w:rsidP="0096157D">
      <w:pPr>
        <w:jc w:val="both"/>
        <w:rPr>
          <w:rFonts w:eastAsiaTheme="minorEastAsia"/>
          <w:lang w:eastAsia="tr-TR"/>
        </w:rPr>
      </w:pPr>
      <w:r w:rsidRPr="0096157D">
        <w:rPr>
          <w:rFonts w:eastAsiaTheme="minorEastAsia"/>
          <w:lang w:eastAsia="tr-TR"/>
        </w:rPr>
        <w:t>Ana sanayi gruplarına bakıldığında toplam sanayi endeksindeki azalışta ara malı, sermaye malı ve enerji sektöründe yaşanan azalışın etkisi olduğu görülmektedir (sırasıyla yüzde 1,6’lık, 0,5’lik ve 0,3’lük azalışlar).</w:t>
      </w:r>
    </w:p>
    <w:p w:rsidR="0096157D" w:rsidRPr="0096157D" w:rsidRDefault="0096157D" w:rsidP="0096157D">
      <w:pPr>
        <w:jc w:val="both"/>
        <w:rPr>
          <w:rFonts w:eastAsiaTheme="minorEastAsia"/>
          <w:lang w:eastAsia="tr-TR"/>
        </w:rPr>
      </w:pPr>
      <w:r w:rsidRPr="0096157D">
        <w:rPr>
          <w:rFonts w:eastAsiaTheme="minorEastAsia"/>
          <w:lang w:eastAsia="tr-TR"/>
        </w:rPr>
        <w:t xml:space="preserve">Teknoloji sınıflarına bakıldığında bir önceki aya göre orta yüksek teknolojili üretimde yüzde 2,1’lik ve düşük teknolojili üretimde yüzde 0,9’luk artış olduğu görülmektedir. Yüksek teknolojili üretimde yüzde 3,5’lik ve orta düşük teknolojili üretimde 2,4’lük azalış yaşanmıştır.  </w:t>
      </w:r>
    </w:p>
    <w:p w:rsidR="0096157D" w:rsidRPr="0096157D" w:rsidRDefault="0096157D" w:rsidP="0096157D">
      <w:pPr>
        <w:jc w:val="both"/>
        <w:outlineLvl w:val="1"/>
        <w:rPr>
          <w:rFonts w:eastAsia="Times New Roman" w:cs="Times New Roman"/>
          <w:b/>
          <w:bCs/>
          <w:kern w:val="36"/>
          <w:sz w:val="24"/>
          <w:szCs w:val="24"/>
          <w:lang w:eastAsia="tr-TR"/>
        </w:rPr>
      </w:pPr>
    </w:p>
    <w:p w:rsidR="0096157D" w:rsidRPr="0096157D" w:rsidRDefault="0096157D" w:rsidP="0096157D">
      <w:pPr>
        <w:jc w:val="both"/>
        <w:outlineLvl w:val="1"/>
        <w:rPr>
          <w:rFonts w:eastAsia="Times New Roman" w:cs="Times New Roman"/>
          <w:b/>
          <w:bCs/>
          <w:kern w:val="36"/>
          <w:sz w:val="24"/>
          <w:szCs w:val="24"/>
          <w:lang w:eastAsia="tr-TR"/>
        </w:rPr>
      </w:pPr>
    </w:p>
    <w:p w:rsidR="0096157D" w:rsidRPr="0096157D" w:rsidRDefault="0096157D" w:rsidP="0096157D">
      <w:pPr>
        <w:jc w:val="both"/>
        <w:outlineLvl w:val="1"/>
        <w:rPr>
          <w:rFonts w:eastAsia="Times New Roman" w:cs="Times New Roman"/>
          <w:b/>
          <w:bCs/>
          <w:kern w:val="36"/>
          <w:sz w:val="24"/>
          <w:szCs w:val="24"/>
          <w:lang w:eastAsia="tr-TR"/>
        </w:rPr>
      </w:pPr>
      <w:r w:rsidRPr="0096157D">
        <w:rPr>
          <w:rFonts w:eastAsia="Times New Roman" w:cs="Times New Roman"/>
          <w:b/>
          <w:bCs/>
          <w:kern w:val="36"/>
          <w:sz w:val="24"/>
          <w:szCs w:val="24"/>
          <w:lang w:eastAsia="tr-TR"/>
        </w:rPr>
        <w:t xml:space="preserve">Şekil 2: Yıllara göre Kasım ayları itibariyle sanayi üretim endeksi </w:t>
      </w:r>
    </w:p>
    <w:p w:rsidR="0096157D" w:rsidRPr="0096157D" w:rsidRDefault="0096157D" w:rsidP="0096157D">
      <w:pPr>
        <w:ind w:firstLine="720"/>
        <w:jc w:val="both"/>
        <w:outlineLvl w:val="1"/>
        <w:rPr>
          <w:rFonts w:eastAsia="Times New Roman" w:cs="Times New Roman"/>
          <w:b/>
          <w:bCs/>
          <w:kern w:val="36"/>
          <w:sz w:val="24"/>
          <w:szCs w:val="24"/>
          <w:lang w:eastAsia="tr-TR"/>
        </w:rPr>
      </w:pPr>
      <w:r w:rsidRPr="0096157D">
        <w:rPr>
          <w:rFonts w:eastAsia="Times New Roman" w:cs="Times New Roman"/>
          <w:b/>
          <w:bCs/>
          <w:kern w:val="36"/>
          <w:sz w:val="24"/>
          <w:szCs w:val="24"/>
          <w:lang w:eastAsia="tr-TR"/>
        </w:rPr>
        <w:t>(takvim etkisinden arındırılmış, 2015=100)</w:t>
      </w:r>
    </w:p>
    <w:p w:rsidR="0096157D" w:rsidRPr="0096157D" w:rsidRDefault="0096157D" w:rsidP="0096157D">
      <w:pPr>
        <w:jc w:val="both"/>
        <w:outlineLvl w:val="1"/>
        <w:rPr>
          <w:rFonts w:eastAsia="Times New Roman" w:cs="Times New Roman"/>
          <w:b/>
          <w:bCs/>
          <w:kern w:val="36"/>
          <w:sz w:val="24"/>
          <w:szCs w:val="24"/>
          <w:lang w:eastAsia="tr-TR"/>
        </w:rPr>
      </w:pPr>
      <w:r w:rsidRPr="0096157D">
        <w:rPr>
          <w:rFonts w:eastAsiaTheme="minorEastAsia"/>
          <w:noProof/>
          <w:lang w:eastAsia="tr-TR"/>
        </w:rPr>
        <w:lastRenderedPageBreak/>
        <w:drawing>
          <wp:inline distT="0" distB="0" distL="0" distR="0" wp14:anchorId="32244857" wp14:editId="34F7FEC8">
            <wp:extent cx="5972810" cy="2683510"/>
            <wp:effectExtent l="0" t="0" r="27940" b="21590"/>
            <wp:docPr id="24" name="Grafik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6157D" w:rsidRPr="0096157D" w:rsidRDefault="0096157D" w:rsidP="0096157D">
      <w:pPr>
        <w:jc w:val="both"/>
        <w:rPr>
          <w:rFonts w:eastAsiaTheme="minorEastAsia"/>
          <w:lang w:eastAsia="tr-TR"/>
        </w:rPr>
      </w:pPr>
      <w:r w:rsidRPr="0096157D">
        <w:rPr>
          <w:rFonts w:eastAsiaTheme="minorEastAsia"/>
          <w:lang w:eastAsia="tr-TR"/>
        </w:rPr>
        <w:t xml:space="preserve">Endeks </w:t>
      </w:r>
      <w:r w:rsidRPr="0096157D">
        <w:rPr>
          <w:rFonts w:eastAsiaTheme="minorEastAsia"/>
          <w:b/>
          <w:u w:val="single"/>
          <w:lang w:eastAsia="tr-TR"/>
        </w:rPr>
        <w:t>bir önceki yılın aynı ayına göre</w:t>
      </w:r>
      <w:r w:rsidRPr="0096157D">
        <w:rPr>
          <w:rFonts w:eastAsiaTheme="minorEastAsia"/>
          <w:lang w:eastAsia="tr-TR"/>
        </w:rPr>
        <w:t xml:space="preserve"> yüzde 6,5 oranında azalış göstermiştir. Kasım (2018) ayında önceki yıla göre ana sanayi sektörleri itibariyle en yüksek azalış yüzde 7,1 ile imalat sanayi sektöründe gerçekleşmiştir. Bu sektörü, yüzde 1,8 azalışla elektrik, gaz, buhar ve iklimlendirme üretimi ve dağıtımı ve yüzde 1,1 azalışla madencilik ve </w:t>
      </w:r>
      <w:proofErr w:type="spellStart"/>
      <w:r w:rsidRPr="0096157D">
        <w:rPr>
          <w:rFonts w:eastAsiaTheme="minorEastAsia"/>
          <w:lang w:eastAsia="tr-TR"/>
        </w:rPr>
        <w:t>taşocakçılığı</w:t>
      </w:r>
      <w:proofErr w:type="spellEnd"/>
      <w:r w:rsidRPr="0096157D">
        <w:rPr>
          <w:rFonts w:eastAsiaTheme="minorEastAsia"/>
          <w:lang w:eastAsia="tr-TR"/>
        </w:rPr>
        <w:t xml:space="preserve"> sektörleri takip etmiştir.  </w:t>
      </w:r>
    </w:p>
    <w:p w:rsidR="0096157D" w:rsidRPr="0096157D" w:rsidRDefault="0096157D" w:rsidP="0096157D">
      <w:pPr>
        <w:jc w:val="both"/>
        <w:rPr>
          <w:rFonts w:eastAsiaTheme="minorEastAsia"/>
          <w:lang w:eastAsia="tr-TR"/>
        </w:rPr>
      </w:pPr>
      <w:r w:rsidRPr="0096157D">
        <w:rPr>
          <w:rFonts w:eastAsiaTheme="minorEastAsia"/>
          <w:lang w:eastAsia="tr-TR"/>
        </w:rPr>
        <w:t xml:space="preserve">Ana sanayi gruplarına bakıldığında, ara malı imalatında yüzde 11,9’luk, sermaye malı imalatında yüzde 8,3’lük ve dayanıksız tüketim malı imalatında yüzde 2,8’lik azalış yaşanmıştır. </w:t>
      </w:r>
    </w:p>
    <w:p w:rsidR="0096157D" w:rsidRPr="0096157D" w:rsidRDefault="0096157D" w:rsidP="0096157D">
      <w:pPr>
        <w:jc w:val="both"/>
        <w:rPr>
          <w:rFonts w:eastAsiaTheme="minorEastAsia"/>
          <w:lang w:eastAsia="tr-TR"/>
        </w:rPr>
      </w:pPr>
      <w:r w:rsidRPr="0096157D">
        <w:rPr>
          <w:rFonts w:eastAsiaTheme="minorEastAsia"/>
          <w:lang w:eastAsia="tr-TR"/>
        </w:rPr>
        <w:t>Bir önceki yılın aynı ayına göre değişime teknoloji sınıflarına göre bakıldığında en yüksek azalışın yüzde 14,2’lik azalışla orta düşük teknolojili üretimde olduğu görülmektedir. Orta düşük teknolojili üretimi yüzde 7,6’lık azalış ile orta yüksek teknolojili üretim ve yüzde 3,5’lik azalış ile düşük teknolojili üretim takip etmiştir. Yüksek teknolojili üretim yüzde 5,9’luk artış göstermiştir.</w:t>
      </w:r>
    </w:p>
    <w:p w:rsidR="0096157D" w:rsidRPr="0096157D" w:rsidRDefault="0096157D" w:rsidP="0096157D">
      <w:pPr>
        <w:jc w:val="both"/>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tbl>
      <w:tblPr>
        <w:tblStyle w:val="TabloKlavuzu"/>
        <w:tblW w:w="0" w:type="auto"/>
        <w:tblLook w:val="04A0" w:firstRow="1" w:lastRow="0" w:firstColumn="1" w:lastColumn="0" w:noHBand="0" w:noVBand="1"/>
      </w:tblPr>
      <w:tblGrid>
        <w:gridCol w:w="4110"/>
        <w:gridCol w:w="2153"/>
        <w:gridCol w:w="2067"/>
      </w:tblGrid>
      <w:tr w:rsidR="0096157D" w:rsidRPr="0096157D" w:rsidTr="00744398">
        <w:trPr>
          <w:trHeight w:val="264"/>
        </w:trPr>
        <w:tc>
          <w:tcPr>
            <w:tcW w:w="4110" w:type="dxa"/>
            <w:noWrap/>
            <w:hideMark/>
          </w:tcPr>
          <w:p w:rsidR="0096157D" w:rsidRPr="0096157D" w:rsidRDefault="0096157D" w:rsidP="0096157D">
            <w:pPr>
              <w:jc w:val="both"/>
            </w:pPr>
            <w:r w:rsidRPr="0096157D">
              <w:rPr>
                <w:b/>
              </w:rPr>
              <w:t>Tablo 1: Sanayi Üretim Endeksi Büyüme Oranları,  Kasım 2018</w:t>
            </w:r>
          </w:p>
        </w:tc>
        <w:tc>
          <w:tcPr>
            <w:tcW w:w="2153" w:type="dxa"/>
            <w:noWrap/>
            <w:hideMark/>
          </w:tcPr>
          <w:p w:rsidR="0096157D" w:rsidRPr="0096157D" w:rsidRDefault="0096157D" w:rsidP="0096157D">
            <w:pPr>
              <w:jc w:val="both"/>
            </w:pPr>
            <w:r w:rsidRPr="0096157D">
              <w:t>Önceki Aya Göre (%)</w:t>
            </w:r>
          </w:p>
        </w:tc>
        <w:tc>
          <w:tcPr>
            <w:tcW w:w="2067" w:type="dxa"/>
            <w:noWrap/>
            <w:hideMark/>
          </w:tcPr>
          <w:p w:rsidR="0096157D" w:rsidRPr="0096157D" w:rsidRDefault="0096157D" w:rsidP="0096157D">
            <w:pPr>
              <w:jc w:val="both"/>
            </w:pPr>
            <w:r w:rsidRPr="0096157D">
              <w:t>Önceki Yıla Göre (%)</w:t>
            </w:r>
          </w:p>
        </w:tc>
      </w:tr>
      <w:tr w:rsidR="0096157D" w:rsidRPr="0096157D" w:rsidTr="00744398">
        <w:trPr>
          <w:trHeight w:val="264"/>
        </w:trPr>
        <w:tc>
          <w:tcPr>
            <w:tcW w:w="4110" w:type="dxa"/>
            <w:noWrap/>
            <w:hideMark/>
          </w:tcPr>
          <w:p w:rsidR="0096157D" w:rsidRPr="0096157D" w:rsidRDefault="0096157D" w:rsidP="0096157D">
            <w:pPr>
              <w:jc w:val="both"/>
            </w:pPr>
            <w:r w:rsidRPr="0096157D">
              <w:t>Ara Malı</w:t>
            </w:r>
          </w:p>
        </w:tc>
        <w:tc>
          <w:tcPr>
            <w:tcW w:w="2153" w:type="dxa"/>
            <w:noWrap/>
            <w:vAlign w:val="center"/>
            <w:hideMark/>
          </w:tcPr>
          <w:p w:rsidR="0096157D" w:rsidRPr="0096157D" w:rsidRDefault="0096157D" w:rsidP="0096157D">
            <w:pPr>
              <w:jc w:val="center"/>
            </w:pPr>
            <w:r w:rsidRPr="0096157D">
              <w:t>-1,6</w:t>
            </w:r>
          </w:p>
        </w:tc>
        <w:tc>
          <w:tcPr>
            <w:tcW w:w="2067" w:type="dxa"/>
            <w:noWrap/>
            <w:vAlign w:val="center"/>
            <w:hideMark/>
          </w:tcPr>
          <w:p w:rsidR="0096157D" w:rsidRPr="0096157D" w:rsidRDefault="0096157D" w:rsidP="0096157D">
            <w:pPr>
              <w:jc w:val="center"/>
            </w:pPr>
            <w:r w:rsidRPr="0096157D">
              <w:t>-11,9</w:t>
            </w:r>
          </w:p>
        </w:tc>
      </w:tr>
      <w:tr w:rsidR="0096157D" w:rsidRPr="0096157D" w:rsidTr="00744398">
        <w:trPr>
          <w:trHeight w:val="264"/>
        </w:trPr>
        <w:tc>
          <w:tcPr>
            <w:tcW w:w="4110" w:type="dxa"/>
            <w:noWrap/>
            <w:hideMark/>
          </w:tcPr>
          <w:p w:rsidR="0096157D" w:rsidRPr="0096157D" w:rsidRDefault="0096157D" w:rsidP="0096157D">
            <w:pPr>
              <w:jc w:val="both"/>
            </w:pPr>
            <w:r w:rsidRPr="0096157D">
              <w:t>Dayanıklı Tüketim Malı</w:t>
            </w:r>
          </w:p>
        </w:tc>
        <w:tc>
          <w:tcPr>
            <w:tcW w:w="2153" w:type="dxa"/>
            <w:noWrap/>
            <w:vAlign w:val="center"/>
            <w:hideMark/>
          </w:tcPr>
          <w:p w:rsidR="0096157D" w:rsidRPr="0096157D" w:rsidRDefault="0096157D" w:rsidP="0096157D">
            <w:pPr>
              <w:jc w:val="center"/>
            </w:pPr>
            <w:r w:rsidRPr="0096157D">
              <w:t>7,6</w:t>
            </w:r>
          </w:p>
        </w:tc>
        <w:tc>
          <w:tcPr>
            <w:tcW w:w="2067" w:type="dxa"/>
            <w:noWrap/>
            <w:vAlign w:val="center"/>
            <w:hideMark/>
          </w:tcPr>
          <w:p w:rsidR="0096157D" w:rsidRPr="0096157D" w:rsidRDefault="0096157D" w:rsidP="0096157D">
            <w:pPr>
              <w:jc w:val="center"/>
            </w:pPr>
            <w:r w:rsidRPr="0096157D">
              <w:t>10,0</w:t>
            </w:r>
          </w:p>
        </w:tc>
      </w:tr>
      <w:tr w:rsidR="0096157D" w:rsidRPr="0096157D" w:rsidTr="00744398">
        <w:trPr>
          <w:trHeight w:val="264"/>
        </w:trPr>
        <w:tc>
          <w:tcPr>
            <w:tcW w:w="4110" w:type="dxa"/>
            <w:noWrap/>
            <w:hideMark/>
          </w:tcPr>
          <w:p w:rsidR="0096157D" w:rsidRPr="0096157D" w:rsidRDefault="0096157D" w:rsidP="0096157D">
            <w:pPr>
              <w:jc w:val="both"/>
            </w:pPr>
            <w:r w:rsidRPr="0096157D">
              <w:lastRenderedPageBreak/>
              <w:t>Dayanıksız Tüketim Malı</w:t>
            </w:r>
          </w:p>
        </w:tc>
        <w:tc>
          <w:tcPr>
            <w:tcW w:w="2153" w:type="dxa"/>
            <w:noWrap/>
            <w:vAlign w:val="center"/>
            <w:hideMark/>
          </w:tcPr>
          <w:p w:rsidR="0096157D" w:rsidRPr="0096157D" w:rsidRDefault="0096157D" w:rsidP="0096157D">
            <w:pPr>
              <w:jc w:val="center"/>
            </w:pPr>
            <w:r w:rsidRPr="0096157D">
              <w:t>0,4</w:t>
            </w:r>
          </w:p>
        </w:tc>
        <w:tc>
          <w:tcPr>
            <w:tcW w:w="2067" w:type="dxa"/>
            <w:noWrap/>
            <w:vAlign w:val="center"/>
            <w:hideMark/>
          </w:tcPr>
          <w:p w:rsidR="0096157D" w:rsidRPr="0096157D" w:rsidRDefault="0096157D" w:rsidP="0096157D">
            <w:r w:rsidRPr="0096157D">
              <w:t xml:space="preserve">               -2,8</w:t>
            </w:r>
          </w:p>
        </w:tc>
      </w:tr>
      <w:tr w:rsidR="0096157D" w:rsidRPr="0096157D" w:rsidTr="00744398">
        <w:trPr>
          <w:trHeight w:val="264"/>
        </w:trPr>
        <w:tc>
          <w:tcPr>
            <w:tcW w:w="4110" w:type="dxa"/>
            <w:noWrap/>
            <w:hideMark/>
          </w:tcPr>
          <w:p w:rsidR="0096157D" w:rsidRPr="0096157D" w:rsidRDefault="0096157D" w:rsidP="0096157D">
            <w:pPr>
              <w:jc w:val="both"/>
            </w:pPr>
            <w:r w:rsidRPr="0096157D">
              <w:t>Enerji</w:t>
            </w:r>
          </w:p>
        </w:tc>
        <w:tc>
          <w:tcPr>
            <w:tcW w:w="2153" w:type="dxa"/>
            <w:noWrap/>
            <w:vAlign w:val="center"/>
            <w:hideMark/>
          </w:tcPr>
          <w:p w:rsidR="0096157D" w:rsidRPr="0096157D" w:rsidRDefault="0096157D" w:rsidP="0096157D">
            <w:pPr>
              <w:jc w:val="center"/>
            </w:pPr>
            <w:r w:rsidRPr="0096157D">
              <w:t>-0,3</w:t>
            </w:r>
          </w:p>
        </w:tc>
        <w:tc>
          <w:tcPr>
            <w:tcW w:w="2067" w:type="dxa"/>
            <w:noWrap/>
            <w:vAlign w:val="center"/>
            <w:hideMark/>
          </w:tcPr>
          <w:p w:rsidR="0096157D" w:rsidRPr="0096157D" w:rsidRDefault="0096157D" w:rsidP="0096157D">
            <w:pPr>
              <w:jc w:val="center"/>
            </w:pPr>
            <w:r w:rsidRPr="0096157D">
              <w:t>0,7</w:t>
            </w:r>
          </w:p>
        </w:tc>
      </w:tr>
      <w:tr w:rsidR="0096157D" w:rsidRPr="0096157D" w:rsidTr="00744398">
        <w:trPr>
          <w:trHeight w:val="264"/>
        </w:trPr>
        <w:tc>
          <w:tcPr>
            <w:tcW w:w="4110" w:type="dxa"/>
            <w:noWrap/>
            <w:hideMark/>
          </w:tcPr>
          <w:p w:rsidR="0096157D" w:rsidRPr="0096157D" w:rsidRDefault="0096157D" w:rsidP="0096157D">
            <w:pPr>
              <w:jc w:val="both"/>
            </w:pPr>
            <w:r w:rsidRPr="0096157D">
              <w:t>Sermaye Malı</w:t>
            </w:r>
          </w:p>
        </w:tc>
        <w:tc>
          <w:tcPr>
            <w:tcW w:w="2153" w:type="dxa"/>
            <w:noWrap/>
            <w:vAlign w:val="center"/>
            <w:hideMark/>
          </w:tcPr>
          <w:p w:rsidR="0096157D" w:rsidRPr="0096157D" w:rsidRDefault="0096157D" w:rsidP="0096157D">
            <w:pPr>
              <w:jc w:val="center"/>
            </w:pPr>
            <w:r w:rsidRPr="0096157D">
              <w:t>-0,5</w:t>
            </w:r>
          </w:p>
        </w:tc>
        <w:tc>
          <w:tcPr>
            <w:tcW w:w="2067" w:type="dxa"/>
            <w:noWrap/>
            <w:vAlign w:val="center"/>
            <w:hideMark/>
          </w:tcPr>
          <w:p w:rsidR="0096157D" w:rsidRPr="0096157D" w:rsidRDefault="0096157D" w:rsidP="0096157D">
            <w:pPr>
              <w:jc w:val="center"/>
            </w:pPr>
            <w:r w:rsidRPr="0096157D">
              <w:t>-8,3</w:t>
            </w:r>
          </w:p>
        </w:tc>
      </w:tr>
      <w:tr w:rsidR="0096157D" w:rsidRPr="0096157D" w:rsidTr="00744398">
        <w:trPr>
          <w:trHeight w:val="264"/>
        </w:trPr>
        <w:tc>
          <w:tcPr>
            <w:tcW w:w="4110" w:type="dxa"/>
            <w:noWrap/>
            <w:hideMark/>
          </w:tcPr>
          <w:p w:rsidR="0096157D" w:rsidRPr="0096157D" w:rsidRDefault="0096157D" w:rsidP="0096157D">
            <w:pPr>
              <w:jc w:val="both"/>
              <w:rPr>
                <w:b/>
              </w:rPr>
            </w:pPr>
            <w:r w:rsidRPr="0096157D">
              <w:rPr>
                <w:b/>
              </w:rPr>
              <w:t>TOPLAM</w:t>
            </w:r>
          </w:p>
        </w:tc>
        <w:tc>
          <w:tcPr>
            <w:tcW w:w="2153" w:type="dxa"/>
            <w:noWrap/>
            <w:vAlign w:val="center"/>
            <w:hideMark/>
          </w:tcPr>
          <w:p w:rsidR="0096157D" w:rsidRPr="0096157D" w:rsidRDefault="0096157D" w:rsidP="0096157D">
            <w:pPr>
              <w:jc w:val="center"/>
              <w:rPr>
                <w:b/>
              </w:rPr>
            </w:pPr>
            <w:r w:rsidRPr="0096157D">
              <w:rPr>
                <w:b/>
              </w:rPr>
              <w:t>-0,3</w:t>
            </w:r>
          </w:p>
        </w:tc>
        <w:tc>
          <w:tcPr>
            <w:tcW w:w="2067" w:type="dxa"/>
            <w:noWrap/>
            <w:vAlign w:val="center"/>
            <w:hideMark/>
          </w:tcPr>
          <w:p w:rsidR="0096157D" w:rsidRPr="0096157D" w:rsidRDefault="0096157D" w:rsidP="0096157D">
            <w:pPr>
              <w:jc w:val="center"/>
              <w:rPr>
                <w:b/>
              </w:rPr>
            </w:pPr>
            <w:r w:rsidRPr="0096157D">
              <w:rPr>
                <w:b/>
              </w:rPr>
              <w:t>-6,5</w:t>
            </w:r>
          </w:p>
        </w:tc>
      </w:tr>
      <w:tr w:rsidR="0096157D" w:rsidRPr="0096157D" w:rsidTr="00744398">
        <w:trPr>
          <w:trHeight w:val="264"/>
        </w:trPr>
        <w:tc>
          <w:tcPr>
            <w:tcW w:w="4110" w:type="dxa"/>
            <w:shd w:val="clear" w:color="auto" w:fill="808080" w:themeFill="background1" w:themeFillShade="80"/>
            <w:noWrap/>
            <w:hideMark/>
          </w:tcPr>
          <w:p w:rsidR="0096157D" w:rsidRPr="0096157D" w:rsidRDefault="0096157D" w:rsidP="0096157D">
            <w:pPr>
              <w:jc w:val="both"/>
              <w:rPr>
                <w:b/>
              </w:rPr>
            </w:pPr>
          </w:p>
        </w:tc>
        <w:tc>
          <w:tcPr>
            <w:tcW w:w="2153" w:type="dxa"/>
            <w:shd w:val="clear" w:color="auto" w:fill="808080" w:themeFill="background1" w:themeFillShade="80"/>
            <w:noWrap/>
            <w:hideMark/>
          </w:tcPr>
          <w:p w:rsidR="0096157D" w:rsidRPr="0096157D" w:rsidRDefault="0096157D" w:rsidP="0096157D">
            <w:pPr>
              <w:jc w:val="both"/>
            </w:pPr>
          </w:p>
        </w:tc>
        <w:tc>
          <w:tcPr>
            <w:tcW w:w="2067" w:type="dxa"/>
            <w:shd w:val="clear" w:color="auto" w:fill="808080" w:themeFill="background1" w:themeFillShade="80"/>
            <w:noWrap/>
            <w:hideMark/>
          </w:tcPr>
          <w:p w:rsidR="0096157D" w:rsidRPr="0096157D" w:rsidRDefault="0096157D" w:rsidP="0096157D">
            <w:pPr>
              <w:jc w:val="both"/>
            </w:pPr>
          </w:p>
        </w:tc>
      </w:tr>
      <w:tr w:rsidR="0096157D" w:rsidRPr="0096157D" w:rsidTr="00744398">
        <w:trPr>
          <w:trHeight w:val="264"/>
        </w:trPr>
        <w:tc>
          <w:tcPr>
            <w:tcW w:w="4110" w:type="dxa"/>
            <w:noWrap/>
            <w:hideMark/>
          </w:tcPr>
          <w:p w:rsidR="0096157D" w:rsidRPr="0096157D" w:rsidRDefault="0096157D" w:rsidP="0096157D">
            <w:pPr>
              <w:jc w:val="both"/>
            </w:pPr>
            <w:r w:rsidRPr="0096157D">
              <w:rPr>
                <w:b/>
              </w:rPr>
              <w:t xml:space="preserve">Tablo 2: Sanayi Üretim Endeksi </w:t>
            </w:r>
            <w:proofErr w:type="spellStart"/>
            <w:r w:rsidRPr="0096157D">
              <w:rPr>
                <w:b/>
              </w:rPr>
              <w:t>Sektörel</w:t>
            </w:r>
            <w:proofErr w:type="spellEnd"/>
            <w:r w:rsidRPr="0096157D">
              <w:rPr>
                <w:b/>
              </w:rPr>
              <w:t xml:space="preserve"> Büyüme Oranları, Kasım 2018</w:t>
            </w:r>
          </w:p>
        </w:tc>
        <w:tc>
          <w:tcPr>
            <w:tcW w:w="2153" w:type="dxa"/>
            <w:noWrap/>
            <w:hideMark/>
          </w:tcPr>
          <w:p w:rsidR="0096157D" w:rsidRPr="0096157D" w:rsidRDefault="0096157D" w:rsidP="0096157D">
            <w:pPr>
              <w:jc w:val="both"/>
            </w:pPr>
            <w:r w:rsidRPr="0096157D">
              <w:t>Önceki Aya Göre (%)</w:t>
            </w:r>
          </w:p>
        </w:tc>
        <w:tc>
          <w:tcPr>
            <w:tcW w:w="2067" w:type="dxa"/>
            <w:noWrap/>
            <w:hideMark/>
          </w:tcPr>
          <w:p w:rsidR="0096157D" w:rsidRPr="0096157D" w:rsidRDefault="0096157D" w:rsidP="0096157D">
            <w:pPr>
              <w:jc w:val="both"/>
            </w:pPr>
            <w:r w:rsidRPr="0096157D">
              <w:t>Önceki Yıla Göre (%)</w:t>
            </w:r>
          </w:p>
        </w:tc>
      </w:tr>
      <w:tr w:rsidR="0096157D" w:rsidRPr="0096157D" w:rsidTr="00744398">
        <w:trPr>
          <w:trHeight w:val="264"/>
        </w:trPr>
        <w:tc>
          <w:tcPr>
            <w:tcW w:w="4110" w:type="dxa"/>
            <w:noWrap/>
            <w:hideMark/>
          </w:tcPr>
          <w:p w:rsidR="0096157D" w:rsidRPr="0096157D" w:rsidRDefault="0096157D" w:rsidP="0096157D">
            <w:r w:rsidRPr="0096157D">
              <w:t xml:space="preserve">Madencilik ve </w:t>
            </w:r>
            <w:proofErr w:type="spellStart"/>
            <w:r w:rsidRPr="0096157D">
              <w:t>Taşocakçılığı</w:t>
            </w:r>
            <w:proofErr w:type="spellEnd"/>
          </w:p>
        </w:tc>
        <w:tc>
          <w:tcPr>
            <w:tcW w:w="2153" w:type="dxa"/>
            <w:noWrap/>
            <w:vAlign w:val="center"/>
            <w:hideMark/>
          </w:tcPr>
          <w:p w:rsidR="0096157D" w:rsidRPr="0096157D" w:rsidRDefault="0096157D" w:rsidP="0096157D">
            <w:pPr>
              <w:jc w:val="center"/>
            </w:pPr>
            <w:r w:rsidRPr="0096157D">
              <w:t>-3,7</w:t>
            </w:r>
          </w:p>
        </w:tc>
        <w:tc>
          <w:tcPr>
            <w:tcW w:w="2067" w:type="dxa"/>
            <w:noWrap/>
            <w:vAlign w:val="center"/>
            <w:hideMark/>
          </w:tcPr>
          <w:p w:rsidR="0096157D" w:rsidRPr="0096157D" w:rsidRDefault="0096157D" w:rsidP="0096157D">
            <w:pPr>
              <w:jc w:val="center"/>
            </w:pPr>
            <w:r w:rsidRPr="0096157D">
              <w:t>-1,1</w:t>
            </w:r>
          </w:p>
        </w:tc>
      </w:tr>
      <w:tr w:rsidR="0096157D" w:rsidRPr="0096157D" w:rsidTr="00744398">
        <w:trPr>
          <w:trHeight w:val="264"/>
        </w:trPr>
        <w:tc>
          <w:tcPr>
            <w:tcW w:w="4110" w:type="dxa"/>
            <w:noWrap/>
            <w:hideMark/>
          </w:tcPr>
          <w:p w:rsidR="0096157D" w:rsidRPr="0096157D" w:rsidRDefault="0096157D" w:rsidP="0096157D">
            <w:pPr>
              <w:jc w:val="both"/>
            </w:pPr>
            <w:r w:rsidRPr="0096157D">
              <w:t>İmalat Sanayi</w:t>
            </w:r>
          </w:p>
        </w:tc>
        <w:tc>
          <w:tcPr>
            <w:tcW w:w="2153" w:type="dxa"/>
            <w:noWrap/>
            <w:vAlign w:val="center"/>
            <w:hideMark/>
          </w:tcPr>
          <w:p w:rsidR="0096157D" w:rsidRPr="0096157D" w:rsidRDefault="0096157D" w:rsidP="0096157D">
            <w:pPr>
              <w:jc w:val="center"/>
            </w:pPr>
            <w:r w:rsidRPr="0096157D">
              <w:t>-0,1</w:t>
            </w:r>
          </w:p>
        </w:tc>
        <w:tc>
          <w:tcPr>
            <w:tcW w:w="2067" w:type="dxa"/>
            <w:noWrap/>
            <w:vAlign w:val="center"/>
            <w:hideMark/>
          </w:tcPr>
          <w:p w:rsidR="0096157D" w:rsidRPr="0096157D" w:rsidRDefault="0096157D" w:rsidP="0096157D">
            <w:pPr>
              <w:jc w:val="center"/>
            </w:pPr>
            <w:r w:rsidRPr="0096157D">
              <w:t>-7,1</w:t>
            </w:r>
          </w:p>
        </w:tc>
      </w:tr>
      <w:tr w:rsidR="0096157D" w:rsidRPr="0096157D" w:rsidTr="00744398">
        <w:trPr>
          <w:trHeight w:val="264"/>
        </w:trPr>
        <w:tc>
          <w:tcPr>
            <w:tcW w:w="4110" w:type="dxa"/>
            <w:noWrap/>
            <w:hideMark/>
          </w:tcPr>
          <w:p w:rsidR="0096157D" w:rsidRPr="0096157D" w:rsidRDefault="0096157D" w:rsidP="0096157D">
            <w:pPr>
              <w:jc w:val="both"/>
            </w:pPr>
            <w:r w:rsidRPr="0096157D">
              <w:t>Elektrik, Gaz, Buhar ve İklimlendirme Üretimi ve Dağıtımı</w:t>
            </w:r>
          </w:p>
        </w:tc>
        <w:tc>
          <w:tcPr>
            <w:tcW w:w="2153" w:type="dxa"/>
            <w:noWrap/>
            <w:vAlign w:val="center"/>
            <w:hideMark/>
          </w:tcPr>
          <w:p w:rsidR="0096157D" w:rsidRPr="0096157D" w:rsidRDefault="0096157D" w:rsidP="0096157D">
            <w:pPr>
              <w:jc w:val="center"/>
            </w:pPr>
            <w:r w:rsidRPr="0096157D">
              <w:t>0,0</w:t>
            </w:r>
          </w:p>
        </w:tc>
        <w:tc>
          <w:tcPr>
            <w:tcW w:w="2067" w:type="dxa"/>
            <w:noWrap/>
            <w:vAlign w:val="center"/>
            <w:hideMark/>
          </w:tcPr>
          <w:p w:rsidR="0096157D" w:rsidRPr="0096157D" w:rsidRDefault="0096157D" w:rsidP="0096157D">
            <w:pPr>
              <w:jc w:val="center"/>
            </w:pPr>
            <w:r w:rsidRPr="0096157D">
              <w:t>-1,8</w:t>
            </w:r>
          </w:p>
        </w:tc>
      </w:tr>
      <w:tr w:rsidR="0096157D" w:rsidRPr="0096157D" w:rsidTr="00744398">
        <w:trPr>
          <w:trHeight w:val="264"/>
        </w:trPr>
        <w:tc>
          <w:tcPr>
            <w:tcW w:w="4110" w:type="dxa"/>
            <w:noWrap/>
            <w:hideMark/>
          </w:tcPr>
          <w:p w:rsidR="0096157D" w:rsidRPr="0096157D" w:rsidRDefault="0096157D" w:rsidP="0096157D">
            <w:pPr>
              <w:jc w:val="both"/>
              <w:rPr>
                <w:b/>
              </w:rPr>
            </w:pPr>
            <w:r w:rsidRPr="0096157D">
              <w:rPr>
                <w:b/>
              </w:rPr>
              <w:t>TOPLAM</w:t>
            </w:r>
          </w:p>
        </w:tc>
        <w:tc>
          <w:tcPr>
            <w:tcW w:w="2153" w:type="dxa"/>
            <w:noWrap/>
            <w:vAlign w:val="center"/>
            <w:hideMark/>
          </w:tcPr>
          <w:p w:rsidR="0096157D" w:rsidRPr="0096157D" w:rsidRDefault="0096157D" w:rsidP="0096157D">
            <w:pPr>
              <w:jc w:val="center"/>
              <w:rPr>
                <w:b/>
              </w:rPr>
            </w:pPr>
            <w:r w:rsidRPr="0096157D">
              <w:rPr>
                <w:b/>
              </w:rPr>
              <w:t>-0,3</w:t>
            </w:r>
          </w:p>
        </w:tc>
        <w:tc>
          <w:tcPr>
            <w:tcW w:w="2067" w:type="dxa"/>
            <w:noWrap/>
            <w:vAlign w:val="center"/>
            <w:hideMark/>
          </w:tcPr>
          <w:p w:rsidR="0096157D" w:rsidRPr="0096157D" w:rsidRDefault="0096157D" w:rsidP="0096157D">
            <w:pPr>
              <w:jc w:val="center"/>
              <w:rPr>
                <w:b/>
              </w:rPr>
            </w:pPr>
            <w:r w:rsidRPr="0096157D">
              <w:rPr>
                <w:b/>
              </w:rPr>
              <w:t>-6,5</w:t>
            </w:r>
          </w:p>
        </w:tc>
      </w:tr>
      <w:tr w:rsidR="0096157D" w:rsidRPr="0096157D" w:rsidTr="00744398">
        <w:trPr>
          <w:trHeight w:val="264"/>
        </w:trPr>
        <w:tc>
          <w:tcPr>
            <w:tcW w:w="4110" w:type="dxa"/>
            <w:shd w:val="clear" w:color="auto" w:fill="808080" w:themeFill="background1" w:themeFillShade="80"/>
            <w:noWrap/>
          </w:tcPr>
          <w:p w:rsidR="0096157D" w:rsidRPr="0096157D" w:rsidRDefault="0096157D" w:rsidP="0096157D">
            <w:pPr>
              <w:jc w:val="both"/>
              <w:rPr>
                <w:b/>
              </w:rPr>
            </w:pPr>
          </w:p>
        </w:tc>
        <w:tc>
          <w:tcPr>
            <w:tcW w:w="2153" w:type="dxa"/>
            <w:shd w:val="clear" w:color="auto" w:fill="808080" w:themeFill="background1" w:themeFillShade="80"/>
            <w:noWrap/>
            <w:vAlign w:val="center"/>
          </w:tcPr>
          <w:p w:rsidR="0096157D" w:rsidRPr="0096157D" w:rsidRDefault="0096157D" w:rsidP="0096157D">
            <w:pPr>
              <w:jc w:val="center"/>
              <w:rPr>
                <w:b/>
              </w:rPr>
            </w:pPr>
          </w:p>
        </w:tc>
        <w:tc>
          <w:tcPr>
            <w:tcW w:w="2067" w:type="dxa"/>
            <w:shd w:val="clear" w:color="auto" w:fill="808080" w:themeFill="background1" w:themeFillShade="80"/>
            <w:noWrap/>
            <w:vAlign w:val="center"/>
          </w:tcPr>
          <w:p w:rsidR="0096157D" w:rsidRPr="0096157D" w:rsidRDefault="0096157D" w:rsidP="0096157D">
            <w:pPr>
              <w:jc w:val="center"/>
              <w:rPr>
                <w:b/>
              </w:rPr>
            </w:pPr>
          </w:p>
        </w:tc>
      </w:tr>
      <w:tr w:rsidR="0096157D" w:rsidRPr="0096157D" w:rsidTr="00744398">
        <w:trPr>
          <w:trHeight w:val="264"/>
        </w:trPr>
        <w:tc>
          <w:tcPr>
            <w:tcW w:w="4110" w:type="dxa"/>
            <w:noWrap/>
          </w:tcPr>
          <w:p w:rsidR="0096157D" w:rsidRPr="0096157D" w:rsidRDefault="0096157D" w:rsidP="0096157D">
            <w:pPr>
              <w:jc w:val="both"/>
              <w:rPr>
                <w:b/>
              </w:rPr>
            </w:pPr>
            <w:r w:rsidRPr="0096157D">
              <w:rPr>
                <w:b/>
              </w:rPr>
              <w:t>Tablo 3. Sanayi Üretim Endeksi Teknoloji Sınıflarına Göre Büyüme Oranları, Kasım 2018</w:t>
            </w:r>
          </w:p>
        </w:tc>
        <w:tc>
          <w:tcPr>
            <w:tcW w:w="2153" w:type="dxa"/>
            <w:noWrap/>
          </w:tcPr>
          <w:p w:rsidR="0096157D" w:rsidRPr="0096157D" w:rsidRDefault="0096157D" w:rsidP="0096157D">
            <w:pPr>
              <w:jc w:val="both"/>
            </w:pPr>
            <w:r w:rsidRPr="0096157D">
              <w:t>Önceki Aya Göre (%)</w:t>
            </w:r>
          </w:p>
        </w:tc>
        <w:tc>
          <w:tcPr>
            <w:tcW w:w="2067" w:type="dxa"/>
            <w:noWrap/>
          </w:tcPr>
          <w:p w:rsidR="0096157D" w:rsidRPr="0096157D" w:rsidRDefault="0096157D" w:rsidP="0096157D">
            <w:pPr>
              <w:jc w:val="both"/>
            </w:pPr>
            <w:r w:rsidRPr="0096157D">
              <w:t>Önceki Yıla Göre (%)</w:t>
            </w:r>
          </w:p>
        </w:tc>
      </w:tr>
      <w:tr w:rsidR="0096157D" w:rsidRPr="0096157D" w:rsidTr="00744398">
        <w:trPr>
          <w:trHeight w:val="264"/>
        </w:trPr>
        <w:tc>
          <w:tcPr>
            <w:tcW w:w="4110" w:type="dxa"/>
            <w:noWrap/>
          </w:tcPr>
          <w:p w:rsidR="0096157D" w:rsidRPr="0096157D" w:rsidRDefault="0096157D" w:rsidP="0096157D">
            <w:pPr>
              <w:jc w:val="both"/>
            </w:pPr>
            <w:r w:rsidRPr="0096157D">
              <w:t>Düşük Teknoloji</w:t>
            </w:r>
          </w:p>
        </w:tc>
        <w:tc>
          <w:tcPr>
            <w:tcW w:w="2153" w:type="dxa"/>
            <w:noWrap/>
            <w:vAlign w:val="center"/>
          </w:tcPr>
          <w:p w:rsidR="0096157D" w:rsidRPr="0096157D" w:rsidRDefault="0096157D" w:rsidP="0096157D">
            <w:pPr>
              <w:jc w:val="center"/>
            </w:pPr>
            <w:r w:rsidRPr="0096157D">
              <w:t>0,9</w:t>
            </w:r>
          </w:p>
        </w:tc>
        <w:tc>
          <w:tcPr>
            <w:tcW w:w="2067" w:type="dxa"/>
            <w:noWrap/>
            <w:vAlign w:val="center"/>
          </w:tcPr>
          <w:p w:rsidR="0096157D" w:rsidRPr="0096157D" w:rsidRDefault="0096157D" w:rsidP="0096157D">
            <w:pPr>
              <w:jc w:val="center"/>
            </w:pPr>
            <w:r w:rsidRPr="0096157D">
              <w:t>-3,5</w:t>
            </w:r>
          </w:p>
        </w:tc>
      </w:tr>
      <w:tr w:rsidR="0096157D" w:rsidRPr="0096157D" w:rsidTr="00744398">
        <w:trPr>
          <w:trHeight w:val="264"/>
        </w:trPr>
        <w:tc>
          <w:tcPr>
            <w:tcW w:w="4110" w:type="dxa"/>
            <w:noWrap/>
          </w:tcPr>
          <w:p w:rsidR="0096157D" w:rsidRPr="0096157D" w:rsidRDefault="0096157D" w:rsidP="0096157D">
            <w:pPr>
              <w:jc w:val="both"/>
            </w:pPr>
            <w:r w:rsidRPr="0096157D">
              <w:t>Orta Düşük Teknoloji</w:t>
            </w:r>
          </w:p>
        </w:tc>
        <w:tc>
          <w:tcPr>
            <w:tcW w:w="2153" w:type="dxa"/>
            <w:noWrap/>
            <w:vAlign w:val="center"/>
          </w:tcPr>
          <w:p w:rsidR="0096157D" w:rsidRPr="0096157D" w:rsidRDefault="0096157D" w:rsidP="0096157D">
            <w:pPr>
              <w:jc w:val="center"/>
            </w:pPr>
            <w:r w:rsidRPr="0096157D">
              <w:t>-2,4</w:t>
            </w:r>
          </w:p>
        </w:tc>
        <w:tc>
          <w:tcPr>
            <w:tcW w:w="2067" w:type="dxa"/>
            <w:noWrap/>
            <w:vAlign w:val="center"/>
          </w:tcPr>
          <w:p w:rsidR="0096157D" w:rsidRPr="0096157D" w:rsidRDefault="0096157D" w:rsidP="0096157D">
            <w:pPr>
              <w:jc w:val="center"/>
            </w:pPr>
            <w:r w:rsidRPr="0096157D">
              <w:t>-14,2</w:t>
            </w:r>
          </w:p>
        </w:tc>
      </w:tr>
      <w:tr w:rsidR="0096157D" w:rsidRPr="0096157D" w:rsidTr="00744398">
        <w:trPr>
          <w:trHeight w:val="264"/>
        </w:trPr>
        <w:tc>
          <w:tcPr>
            <w:tcW w:w="4110" w:type="dxa"/>
            <w:noWrap/>
          </w:tcPr>
          <w:p w:rsidR="0096157D" w:rsidRPr="0096157D" w:rsidRDefault="0096157D" w:rsidP="0096157D">
            <w:pPr>
              <w:jc w:val="both"/>
            </w:pPr>
            <w:r w:rsidRPr="0096157D">
              <w:t>Orta Yüksek Teknoloji</w:t>
            </w:r>
          </w:p>
        </w:tc>
        <w:tc>
          <w:tcPr>
            <w:tcW w:w="2153" w:type="dxa"/>
            <w:noWrap/>
            <w:vAlign w:val="center"/>
          </w:tcPr>
          <w:p w:rsidR="0096157D" w:rsidRPr="0096157D" w:rsidRDefault="0096157D" w:rsidP="0096157D">
            <w:pPr>
              <w:jc w:val="center"/>
            </w:pPr>
            <w:r w:rsidRPr="0096157D">
              <w:t>2,1</w:t>
            </w:r>
          </w:p>
        </w:tc>
        <w:tc>
          <w:tcPr>
            <w:tcW w:w="2067" w:type="dxa"/>
            <w:noWrap/>
            <w:vAlign w:val="center"/>
          </w:tcPr>
          <w:p w:rsidR="0096157D" w:rsidRPr="0096157D" w:rsidRDefault="0096157D" w:rsidP="0096157D">
            <w:r w:rsidRPr="0096157D">
              <w:t xml:space="preserve">                -7,6</w:t>
            </w:r>
          </w:p>
        </w:tc>
      </w:tr>
      <w:tr w:rsidR="0096157D" w:rsidRPr="0096157D" w:rsidTr="00744398">
        <w:trPr>
          <w:trHeight w:val="264"/>
        </w:trPr>
        <w:tc>
          <w:tcPr>
            <w:tcW w:w="4110" w:type="dxa"/>
            <w:noWrap/>
          </w:tcPr>
          <w:p w:rsidR="0096157D" w:rsidRPr="0096157D" w:rsidRDefault="0096157D" w:rsidP="0096157D">
            <w:pPr>
              <w:jc w:val="both"/>
            </w:pPr>
            <w:r w:rsidRPr="0096157D">
              <w:t>Yüksek Teknoloji</w:t>
            </w:r>
          </w:p>
        </w:tc>
        <w:tc>
          <w:tcPr>
            <w:tcW w:w="2153" w:type="dxa"/>
            <w:noWrap/>
            <w:vAlign w:val="center"/>
          </w:tcPr>
          <w:p w:rsidR="0096157D" w:rsidRPr="0096157D" w:rsidRDefault="0096157D" w:rsidP="0096157D">
            <w:pPr>
              <w:jc w:val="center"/>
            </w:pPr>
            <w:r w:rsidRPr="0096157D">
              <w:t>-3,5</w:t>
            </w:r>
          </w:p>
        </w:tc>
        <w:tc>
          <w:tcPr>
            <w:tcW w:w="2067" w:type="dxa"/>
            <w:noWrap/>
            <w:vAlign w:val="center"/>
          </w:tcPr>
          <w:p w:rsidR="0096157D" w:rsidRPr="0096157D" w:rsidRDefault="0096157D" w:rsidP="0096157D">
            <w:pPr>
              <w:jc w:val="center"/>
            </w:pPr>
            <w:r w:rsidRPr="0096157D">
              <w:t>5,9</w:t>
            </w:r>
          </w:p>
        </w:tc>
      </w:tr>
      <w:tr w:rsidR="0096157D" w:rsidRPr="0096157D" w:rsidTr="00744398">
        <w:trPr>
          <w:trHeight w:val="264"/>
        </w:trPr>
        <w:tc>
          <w:tcPr>
            <w:tcW w:w="4110" w:type="dxa"/>
            <w:noWrap/>
          </w:tcPr>
          <w:p w:rsidR="0096157D" w:rsidRPr="0096157D" w:rsidRDefault="0096157D" w:rsidP="0096157D">
            <w:pPr>
              <w:jc w:val="both"/>
              <w:rPr>
                <w:b/>
              </w:rPr>
            </w:pPr>
            <w:r w:rsidRPr="0096157D">
              <w:rPr>
                <w:b/>
              </w:rPr>
              <w:t>TOPLAM</w:t>
            </w:r>
          </w:p>
        </w:tc>
        <w:tc>
          <w:tcPr>
            <w:tcW w:w="2153" w:type="dxa"/>
            <w:noWrap/>
            <w:vAlign w:val="center"/>
          </w:tcPr>
          <w:p w:rsidR="0096157D" w:rsidRPr="0096157D" w:rsidRDefault="0096157D" w:rsidP="0096157D">
            <w:pPr>
              <w:jc w:val="center"/>
              <w:rPr>
                <w:b/>
              </w:rPr>
            </w:pPr>
            <w:r w:rsidRPr="0096157D">
              <w:rPr>
                <w:b/>
              </w:rPr>
              <w:t>-0,3</w:t>
            </w:r>
          </w:p>
        </w:tc>
        <w:tc>
          <w:tcPr>
            <w:tcW w:w="2067" w:type="dxa"/>
            <w:noWrap/>
            <w:vAlign w:val="center"/>
          </w:tcPr>
          <w:p w:rsidR="0096157D" w:rsidRPr="0096157D" w:rsidRDefault="0096157D" w:rsidP="0096157D">
            <w:pPr>
              <w:jc w:val="center"/>
              <w:rPr>
                <w:b/>
              </w:rPr>
            </w:pPr>
            <w:r w:rsidRPr="0096157D">
              <w:rPr>
                <w:b/>
              </w:rPr>
              <w:t>-6,5</w:t>
            </w:r>
          </w:p>
        </w:tc>
      </w:tr>
    </w:tbl>
    <w:p w:rsidR="0096157D" w:rsidRPr="0096157D" w:rsidRDefault="0096157D" w:rsidP="0096157D">
      <w:pPr>
        <w:jc w:val="both"/>
        <w:rPr>
          <w:rFonts w:eastAsiaTheme="minorEastAsia"/>
          <w:lang w:eastAsia="tr-TR"/>
        </w:rPr>
      </w:pPr>
    </w:p>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063"/>
        <w:gridCol w:w="4236"/>
      </w:tblGrid>
      <w:tr w:rsidR="0096157D" w:rsidRPr="0096157D" w:rsidTr="00744398">
        <w:trPr>
          <w:trHeight w:val="915"/>
        </w:trPr>
        <w:tc>
          <w:tcPr>
            <w:tcW w:w="5644" w:type="dxa"/>
            <w:vAlign w:val="center"/>
          </w:tcPr>
          <w:p w:rsidR="0096157D" w:rsidRPr="0096157D" w:rsidRDefault="0096157D" w:rsidP="0096157D">
            <w:pPr>
              <w:tabs>
                <w:tab w:val="center" w:pos="4536"/>
                <w:tab w:val="right" w:pos="9072"/>
              </w:tabs>
              <w:spacing w:after="0" w:line="240" w:lineRule="auto"/>
              <w:jc w:val="right"/>
              <w:rPr>
                <w:rFonts w:asciiTheme="majorHAnsi" w:eastAsiaTheme="majorEastAsia" w:hAnsiTheme="majorHAnsi" w:cstheme="majorBidi"/>
                <w:sz w:val="36"/>
                <w:szCs w:val="36"/>
                <w:lang w:eastAsia="tr-TR"/>
              </w:rPr>
            </w:pPr>
            <w:r w:rsidRPr="0096157D">
              <w:rPr>
                <w:rFonts w:asciiTheme="majorHAnsi" w:eastAsiaTheme="majorEastAsia" w:hAnsiTheme="majorHAnsi" w:cstheme="majorBidi"/>
                <w:sz w:val="36"/>
                <w:szCs w:val="36"/>
                <w:lang w:eastAsia="tr-TR"/>
              </w:rPr>
              <w:t xml:space="preserve">2018 Kasım </w:t>
            </w:r>
          </w:p>
          <w:p w:rsidR="0096157D" w:rsidRPr="0096157D" w:rsidRDefault="0096157D" w:rsidP="0096157D">
            <w:pPr>
              <w:tabs>
                <w:tab w:val="center" w:pos="4536"/>
                <w:tab w:val="right" w:pos="9072"/>
              </w:tabs>
              <w:spacing w:after="0" w:line="240" w:lineRule="auto"/>
              <w:jc w:val="right"/>
              <w:rPr>
                <w:rFonts w:asciiTheme="majorHAnsi" w:eastAsiaTheme="majorEastAsia" w:hAnsiTheme="majorHAnsi" w:cstheme="majorBidi"/>
                <w:sz w:val="36"/>
                <w:szCs w:val="36"/>
                <w:lang w:eastAsia="tr-TR"/>
              </w:rPr>
            </w:pPr>
            <w:r w:rsidRPr="0096157D">
              <w:rPr>
                <w:rFonts w:asciiTheme="majorHAnsi" w:eastAsiaTheme="majorEastAsia" w:hAnsiTheme="majorHAnsi" w:cstheme="majorBidi"/>
                <w:sz w:val="36"/>
                <w:szCs w:val="36"/>
                <w:lang w:eastAsia="tr-TR"/>
              </w:rPr>
              <w:t>SANAYİ ÜRETİM ENDEKSİ</w:t>
            </w:r>
          </w:p>
        </w:tc>
        <w:tc>
          <w:tcPr>
            <w:tcW w:w="4678" w:type="dxa"/>
          </w:tcPr>
          <w:p w:rsidR="0096157D" w:rsidRPr="0096157D" w:rsidRDefault="0096157D" w:rsidP="0096157D">
            <w:pPr>
              <w:tabs>
                <w:tab w:val="center" w:pos="4536"/>
                <w:tab w:val="right" w:pos="9072"/>
              </w:tabs>
              <w:spacing w:after="0"/>
              <w:jc w:val="center"/>
              <w:rPr>
                <w:rFonts w:asciiTheme="majorHAnsi" w:eastAsiaTheme="majorEastAsia" w:hAnsiTheme="majorHAnsi" w:cstheme="majorBidi"/>
                <w:b/>
                <w:bCs/>
                <w:color w:val="4F81BD" w:themeColor="accent1"/>
                <w:sz w:val="36"/>
                <w:szCs w:val="36"/>
                <w:lang w:eastAsia="tr-TR"/>
              </w:rPr>
            </w:pPr>
            <w:r w:rsidRPr="0096157D">
              <w:rPr>
                <w:rFonts w:asciiTheme="majorHAnsi" w:eastAsiaTheme="majorEastAsia" w:hAnsiTheme="majorHAnsi" w:cstheme="majorBidi"/>
                <w:bCs/>
                <w:sz w:val="28"/>
                <w:szCs w:val="36"/>
                <w:lang w:eastAsia="tr-TR"/>
              </w:rPr>
              <w:t xml:space="preserve">14 Ocak 2019  </w:t>
            </w:r>
            <w:r w:rsidRPr="0096157D">
              <w:rPr>
                <w:rFonts w:asciiTheme="majorHAnsi" w:eastAsiaTheme="majorEastAsia" w:hAnsiTheme="majorHAnsi" w:cstheme="majorBidi"/>
                <w:b/>
                <w:bCs/>
                <w:noProof/>
                <w:color w:val="4F81BD" w:themeColor="accent1"/>
                <w:sz w:val="36"/>
                <w:szCs w:val="36"/>
                <w:lang w:eastAsia="tr-TR"/>
              </w:rPr>
              <w:drawing>
                <wp:inline distT="0" distB="0" distL="0" distR="0" wp14:anchorId="1E04C270" wp14:editId="37A3FDCF">
                  <wp:extent cx="892754" cy="533400"/>
                  <wp:effectExtent l="0" t="0" r="0" b="0"/>
                  <wp:docPr id="25" name="Resim 25"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Pr="0096157D">
              <w:rPr>
                <w:rFonts w:asciiTheme="majorHAnsi" w:eastAsiaTheme="majorEastAsia" w:hAnsiTheme="majorHAnsi" w:cstheme="majorBidi"/>
                <w:bCs/>
                <w:sz w:val="28"/>
                <w:szCs w:val="36"/>
                <w:lang w:eastAsia="tr-TR"/>
              </w:rPr>
              <w:t xml:space="preserve">              </w:t>
            </w:r>
          </w:p>
        </w:tc>
      </w:tr>
    </w:tbl>
    <w:p w:rsidR="0096157D" w:rsidRPr="0096157D" w:rsidRDefault="0096157D" w:rsidP="0096157D">
      <w:pPr>
        <w:tabs>
          <w:tab w:val="center" w:pos="4536"/>
          <w:tab w:val="right" w:pos="9072"/>
        </w:tabs>
        <w:spacing w:after="0" w:line="240" w:lineRule="auto"/>
        <w:rPr>
          <w:rFonts w:eastAsiaTheme="minorEastAsia"/>
          <w:lang w:eastAsia="tr-TR"/>
        </w:rPr>
      </w:pPr>
    </w:p>
    <w:p w:rsidR="0096157D" w:rsidRPr="0096157D" w:rsidRDefault="0096157D" w:rsidP="0096157D">
      <w:pPr>
        <w:rPr>
          <w:rFonts w:eastAsiaTheme="minorEastAsia"/>
          <w:b/>
          <w:lang w:eastAsia="tr-TR"/>
        </w:rPr>
      </w:pPr>
      <w:r w:rsidRPr="0096157D">
        <w:rPr>
          <w:rFonts w:eastAsiaTheme="minorEastAsia"/>
          <w:b/>
          <w:lang w:eastAsia="tr-TR"/>
        </w:rPr>
        <w:t>Kasım 2018 Sanayi Üretim Endeksi’ne ilişkin veriler Türkiye İstatistik Kurumu (TÜİK) tarafından 14 Ocak 2019 tarihinde yayımlandı.</w:t>
      </w:r>
    </w:p>
    <w:p w:rsidR="0096157D" w:rsidRPr="0096157D" w:rsidRDefault="0096157D" w:rsidP="0096157D">
      <w:pPr>
        <w:rPr>
          <w:rFonts w:eastAsiaTheme="minorEastAsia"/>
          <w:lang w:eastAsia="tr-TR"/>
        </w:rPr>
      </w:pPr>
      <w:r w:rsidRPr="0096157D">
        <w:rPr>
          <w:rFonts w:eastAsiaTheme="minorEastAsia"/>
          <w:lang w:eastAsia="tr-TR"/>
        </w:rPr>
        <w:t>TÜİK tarafından aylık yayımlanan Sanayi Üretim Endeksi, Türkiye’deki sanayi kuruluşlarının toplam üretiminin zaman içindeki değişimi hakkında bilgi vermektedir.</w:t>
      </w:r>
      <w:r w:rsidRPr="0096157D">
        <w:rPr>
          <w:rFonts w:eastAsiaTheme="minorEastAsia"/>
          <w:vertAlign w:val="superscript"/>
          <w:lang w:eastAsia="tr-TR"/>
        </w:rPr>
        <w:footnoteReference w:id="9"/>
      </w:r>
    </w:p>
    <w:p w:rsidR="0096157D" w:rsidRPr="0096157D" w:rsidRDefault="0096157D" w:rsidP="0096157D">
      <w:pPr>
        <w:jc w:val="both"/>
        <w:outlineLvl w:val="1"/>
        <w:rPr>
          <w:rFonts w:eastAsia="Times New Roman" w:cs="Times New Roman"/>
          <w:b/>
          <w:bCs/>
          <w:kern w:val="36"/>
          <w:sz w:val="24"/>
          <w:szCs w:val="24"/>
          <w:lang w:eastAsia="tr-TR"/>
        </w:rPr>
      </w:pPr>
      <w:r w:rsidRPr="0096157D">
        <w:rPr>
          <w:rFonts w:eastAsia="Times New Roman" w:cs="Times New Roman"/>
          <w:b/>
          <w:bCs/>
          <w:kern w:val="36"/>
          <w:sz w:val="24"/>
          <w:szCs w:val="24"/>
          <w:lang w:eastAsia="tr-TR"/>
        </w:rPr>
        <w:t xml:space="preserve">Şekil 1: Aylara göre sanayi üretim endeksi </w:t>
      </w:r>
    </w:p>
    <w:p w:rsidR="0096157D" w:rsidRPr="0096157D" w:rsidRDefault="0096157D" w:rsidP="0096157D">
      <w:pPr>
        <w:ind w:firstLine="720"/>
        <w:jc w:val="both"/>
        <w:outlineLvl w:val="1"/>
        <w:rPr>
          <w:rFonts w:eastAsia="Times New Roman" w:cs="Times New Roman"/>
          <w:b/>
          <w:bCs/>
          <w:kern w:val="36"/>
          <w:sz w:val="24"/>
          <w:szCs w:val="24"/>
          <w:lang w:eastAsia="tr-TR"/>
        </w:rPr>
      </w:pPr>
      <w:r w:rsidRPr="0096157D">
        <w:rPr>
          <w:rFonts w:eastAsia="Times New Roman" w:cs="Times New Roman"/>
          <w:b/>
          <w:bCs/>
          <w:kern w:val="36"/>
          <w:sz w:val="24"/>
          <w:szCs w:val="24"/>
          <w:lang w:eastAsia="tr-TR"/>
        </w:rPr>
        <w:t>(mevsim ve takvim etkilerinden arındırılmış, 2015=100)</w:t>
      </w:r>
    </w:p>
    <w:p w:rsidR="0096157D" w:rsidRPr="0096157D" w:rsidRDefault="0096157D" w:rsidP="0096157D">
      <w:pPr>
        <w:jc w:val="both"/>
        <w:outlineLvl w:val="1"/>
        <w:rPr>
          <w:rFonts w:eastAsia="Times New Roman" w:cs="Times New Roman"/>
          <w:b/>
          <w:bCs/>
          <w:kern w:val="36"/>
          <w:sz w:val="28"/>
          <w:szCs w:val="24"/>
          <w:lang w:eastAsia="tr-TR"/>
        </w:rPr>
      </w:pPr>
      <w:r w:rsidRPr="0096157D">
        <w:rPr>
          <w:rFonts w:eastAsiaTheme="minorEastAsia"/>
          <w:noProof/>
          <w:lang w:eastAsia="tr-TR"/>
        </w:rPr>
        <w:lastRenderedPageBreak/>
        <w:drawing>
          <wp:inline distT="0" distB="0" distL="0" distR="0" wp14:anchorId="294CADBD" wp14:editId="7DB206B2">
            <wp:extent cx="5972810" cy="2225040"/>
            <wp:effectExtent l="0" t="0" r="27940" b="2286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6157D" w:rsidRPr="0096157D" w:rsidRDefault="0096157D" w:rsidP="0096157D">
      <w:pPr>
        <w:jc w:val="both"/>
        <w:rPr>
          <w:rFonts w:eastAsiaTheme="minorEastAsia"/>
          <w:lang w:eastAsia="tr-TR"/>
        </w:rPr>
      </w:pPr>
      <w:r w:rsidRPr="0096157D">
        <w:rPr>
          <w:rFonts w:eastAsiaTheme="minorEastAsia"/>
          <w:lang w:eastAsia="tr-TR"/>
        </w:rPr>
        <w:t xml:space="preserve">Kasım ayında Türkiye (TR) Geneli Sanayi Üretim Endeksi </w:t>
      </w:r>
      <w:r w:rsidRPr="0096157D">
        <w:rPr>
          <w:rFonts w:eastAsiaTheme="minorEastAsia"/>
          <w:b/>
          <w:u w:val="single"/>
          <w:lang w:eastAsia="tr-TR"/>
        </w:rPr>
        <w:t>bir önceki aya (Ekim 2018) göre</w:t>
      </w:r>
      <w:r w:rsidRPr="0096157D">
        <w:rPr>
          <w:rFonts w:eastAsiaTheme="minorEastAsia"/>
          <w:lang w:eastAsia="tr-TR"/>
        </w:rPr>
        <w:t xml:space="preserve"> yüzde 0,3 azalış göstermiştir. Kasım (2018) ayındaki azalışta bir önceki aya göre madencilik ve </w:t>
      </w:r>
      <w:proofErr w:type="spellStart"/>
      <w:r w:rsidRPr="0096157D">
        <w:rPr>
          <w:rFonts w:eastAsiaTheme="minorEastAsia"/>
          <w:lang w:eastAsia="tr-TR"/>
        </w:rPr>
        <w:t>taşocakçılığı</w:t>
      </w:r>
      <w:proofErr w:type="spellEnd"/>
      <w:r w:rsidRPr="0096157D">
        <w:rPr>
          <w:rFonts w:eastAsiaTheme="minorEastAsia"/>
          <w:lang w:eastAsia="tr-TR"/>
        </w:rPr>
        <w:t xml:space="preserve"> sektöründeki 3,7’lik ve imalat sanayi sektöründeki yüzde 0,1’lik azalışın etkili olduğu görülmektedir. Elektrik, gaz, buhar ve iklimlendirme üretimi ve dağıtımı sektöründe ise değişim yaşanmamıştır.</w:t>
      </w:r>
    </w:p>
    <w:p w:rsidR="0096157D" w:rsidRPr="0096157D" w:rsidRDefault="0096157D" w:rsidP="0096157D">
      <w:pPr>
        <w:jc w:val="both"/>
        <w:rPr>
          <w:rFonts w:eastAsiaTheme="minorEastAsia"/>
          <w:lang w:eastAsia="tr-TR"/>
        </w:rPr>
      </w:pPr>
      <w:r w:rsidRPr="0096157D">
        <w:rPr>
          <w:rFonts w:eastAsiaTheme="minorEastAsia"/>
          <w:lang w:eastAsia="tr-TR"/>
        </w:rPr>
        <w:t>Ana sanayi gruplarına bakıldığında toplam sanayi endeksindeki azalışta ara malı, sermaye malı ve enerji sektöründe yaşanan azalışın etkisi olduğu görülmektedir (sırasıyla yüzde 1,6’lık, 0,5’lik ve 0,3’lük azalışlar).</w:t>
      </w:r>
    </w:p>
    <w:p w:rsidR="0096157D" w:rsidRPr="0096157D" w:rsidRDefault="0096157D" w:rsidP="0096157D">
      <w:pPr>
        <w:jc w:val="both"/>
        <w:rPr>
          <w:rFonts w:eastAsiaTheme="minorEastAsia"/>
          <w:lang w:eastAsia="tr-TR"/>
        </w:rPr>
      </w:pPr>
      <w:r w:rsidRPr="0096157D">
        <w:rPr>
          <w:rFonts w:eastAsiaTheme="minorEastAsia"/>
          <w:lang w:eastAsia="tr-TR"/>
        </w:rPr>
        <w:t xml:space="preserve">Teknoloji sınıflarına bakıldığında bir önceki aya göre orta yüksek teknolojili üretimde yüzde 2,1’lik ve düşük teknolojili üretimde yüzde 0,9’luk artış olduğu görülmektedir. Yüksek teknolojili üretimde yüzde 3,5’lik ve orta düşük teknolojili üretimde 2,4’lük azalış yaşanmıştır.  </w:t>
      </w:r>
    </w:p>
    <w:p w:rsidR="0096157D" w:rsidRPr="0096157D" w:rsidRDefault="0096157D" w:rsidP="0096157D">
      <w:pPr>
        <w:jc w:val="both"/>
        <w:outlineLvl w:val="1"/>
        <w:rPr>
          <w:rFonts w:eastAsia="Times New Roman" w:cs="Times New Roman"/>
          <w:b/>
          <w:bCs/>
          <w:kern w:val="36"/>
          <w:sz w:val="24"/>
          <w:szCs w:val="24"/>
          <w:lang w:eastAsia="tr-TR"/>
        </w:rPr>
      </w:pPr>
    </w:p>
    <w:p w:rsidR="0096157D" w:rsidRPr="0096157D" w:rsidRDefault="0096157D" w:rsidP="0096157D">
      <w:pPr>
        <w:jc w:val="both"/>
        <w:outlineLvl w:val="1"/>
        <w:rPr>
          <w:rFonts w:eastAsia="Times New Roman" w:cs="Times New Roman"/>
          <w:b/>
          <w:bCs/>
          <w:kern w:val="36"/>
          <w:sz w:val="24"/>
          <w:szCs w:val="24"/>
          <w:lang w:eastAsia="tr-TR"/>
        </w:rPr>
      </w:pPr>
    </w:p>
    <w:p w:rsidR="0096157D" w:rsidRPr="0096157D" w:rsidRDefault="0096157D" w:rsidP="0096157D">
      <w:pPr>
        <w:jc w:val="both"/>
        <w:outlineLvl w:val="1"/>
        <w:rPr>
          <w:rFonts w:eastAsia="Times New Roman" w:cs="Times New Roman"/>
          <w:b/>
          <w:bCs/>
          <w:kern w:val="36"/>
          <w:sz w:val="24"/>
          <w:szCs w:val="24"/>
          <w:lang w:eastAsia="tr-TR"/>
        </w:rPr>
      </w:pPr>
      <w:r w:rsidRPr="0096157D">
        <w:rPr>
          <w:rFonts w:eastAsia="Times New Roman" w:cs="Times New Roman"/>
          <w:b/>
          <w:bCs/>
          <w:kern w:val="36"/>
          <w:sz w:val="24"/>
          <w:szCs w:val="24"/>
          <w:lang w:eastAsia="tr-TR"/>
        </w:rPr>
        <w:t xml:space="preserve">Şekil 2: Yıllara göre Kasım ayları itibariyle sanayi üretim endeksi </w:t>
      </w:r>
    </w:p>
    <w:p w:rsidR="0096157D" w:rsidRPr="0096157D" w:rsidRDefault="0096157D" w:rsidP="0096157D">
      <w:pPr>
        <w:ind w:firstLine="720"/>
        <w:jc w:val="both"/>
        <w:outlineLvl w:val="1"/>
        <w:rPr>
          <w:rFonts w:eastAsia="Times New Roman" w:cs="Times New Roman"/>
          <w:b/>
          <w:bCs/>
          <w:kern w:val="36"/>
          <w:sz w:val="24"/>
          <w:szCs w:val="24"/>
          <w:lang w:eastAsia="tr-TR"/>
        </w:rPr>
      </w:pPr>
      <w:r w:rsidRPr="0096157D">
        <w:rPr>
          <w:rFonts w:eastAsia="Times New Roman" w:cs="Times New Roman"/>
          <w:b/>
          <w:bCs/>
          <w:kern w:val="36"/>
          <w:sz w:val="24"/>
          <w:szCs w:val="24"/>
          <w:lang w:eastAsia="tr-TR"/>
        </w:rPr>
        <w:t>(takvim etkisinden arındırılmış, 2015=100)</w:t>
      </w:r>
    </w:p>
    <w:p w:rsidR="0096157D" w:rsidRPr="0096157D" w:rsidRDefault="0096157D" w:rsidP="0096157D">
      <w:pPr>
        <w:jc w:val="both"/>
        <w:outlineLvl w:val="1"/>
        <w:rPr>
          <w:rFonts w:eastAsia="Times New Roman" w:cs="Times New Roman"/>
          <w:b/>
          <w:bCs/>
          <w:kern w:val="36"/>
          <w:sz w:val="24"/>
          <w:szCs w:val="24"/>
          <w:lang w:eastAsia="tr-TR"/>
        </w:rPr>
      </w:pPr>
      <w:r w:rsidRPr="0096157D">
        <w:rPr>
          <w:rFonts w:eastAsiaTheme="minorEastAsia"/>
          <w:noProof/>
          <w:lang w:eastAsia="tr-TR"/>
        </w:rPr>
        <w:lastRenderedPageBreak/>
        <w:drawing>
          <wp:inline distT="0" distB="0" distL="0" distR="0" wp14:anchorId="31B7CF1B" wp14:editId="7390FC9F">
            <wp:extent cx="5972810" cy="2683510"/>
            <wp:effectExtent l="0" t="0" r="27940" b="21590"/>
            <wp:docPr id="27" name="Grafik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6157D" w:rsidRPr="0096157D" w:rsidRDefault="0096157D" w:rsidP="0096157D">
      <w:pPr>
        <w:jc w:val="both"/>
        <w:rPr>
          <w:rFonts w:eastAsiaTheme="minorEastAsia"/>
          <w:lang w:eastAsia="tr-TR"/>
        </w:rPr>
      </w:pPr>
      <w:r w:rsidRPr="0096157D">
        <w:rPr>
          <w:rFonts w:eastAsiaTheme="minorEastAsia"/>
          <w:lang w:eastAsia="tr-TR"/>
        </w:rPr>
        <w:t xml:space="preserve">Endeks </w:t>
      </w:r>
      <w:r w:rsidRPr="0096157D">
        <w:rPr>
          <w:rFonts w:eastAsiaTheme="minorEastAsia"/>
          <w:b/>
          <w:u w:val="single"/>
          <w:lang w:eastAsia="tr-TR"/>
        </w:rPr>
        <w:t>bir önceki yılın aynı ayına göre</w:t>
      </w:r>
      <w:r w:rsidRPr="0096157D">
        <w:rPr>
          <w:rFonts w:eastAsiaTheme="minorEastAsia"/>
          <w:lang w:eastAsia="tr-TR"/>
        </w:rPr>
        <w:t xml:space="preserve"> yüzde 6,5 oranında azalış göstermiştir. Kasım (2018) ayında önceki yıla göre ana sanayi sektörleri itibariyle en yüksek azalış yüzde 7,1 ile imalat sanayi sektöründe gerçekleşmiştir. Bu sektörü, yüzde 1,8 azalışla elektrik, gaz, buhar ve iklimlendirme üretimi ve dağıtımı ve yüzde 1,1 azalışla madencilik ve </w:t>
      </w:r>
      <w:proofErr w:type="spellStart"/>
      <w:r w:rsidRPr="0096157D">
        <w:rPr>
          <w:rFonts w:eastAsiaTheme="minorEastAsia"/>
          <w:lang w:eastAsia="tr-TR"/>
        </w:rPr>
        <w:t>taşocakçılığı</w:t>
      </w:r>
      <w:proofErr w:type="spellEnd"/>
      <w:r w:rsidRPr="0096157D">
        <w:rPr>
          <w:rFonts w:eastAsiaTheme="minorEastAsia"/>
          <w:lang w:eastAsia="tr-TR"/>
        </w:rPr>
        <w:t xml:space="preserve"> sektörleri takip etmiştir.  </w:t>
      </w:r>
    </w:p>
    <w:p w:rsidR="0096157D" w:rsidRPr="0096157D" w:rsidRDefault="0096157D" w:rsidP="0096157D">
      <w:pPr>
        <w:jc w:val="both"/>
        <w:rPr>
          <w:rFonts w:eastAsiaTheme="minorEastAsia"/>
          <w:lang w:eastAsia="tr-TR"/>
        </w:rPr>
      </w:pPr>
      <w:r w:rsidRPr="0096157D">
        <w:rPr>
          <w:rFonts w:eastAsiaTheme="minorEastAsia"/>
          <w:lang w:eastAsia="tr-TR"/>
        </w:rPr>
        <w:t xml:space="preserve">Ana sanayi gruplarına bakıldığında, ara malı imalatında yüzde 11,9’luk, sermaye malı imalatında yüzde 8,3’lük ve dayanıksız tüketim malı imalatında yüzde 2,8’lik azalış yaşanmıştır. </w:t>
      </w:r>
    </w:p>
    <w:p w:rsidR="0096157D" w:rsidRPr="0096157D" w:rsidRDefault="0096157D" w:rsidP="0096157D">
      <w:pPr>
        <w:jc w:val="both"/>
        <w:rPr>
          <w:rFonts w:eastAsiaTheme="minorEastAsia"/>
          <w:lang w:eastAsia="tr-TR"/>
        </w:rPr>
      </w:pPr>
      <w:r w:rsidRPr="0096157D">
        <w:rPr>
          <w:rFonts w:eastAsiaTheme="minorEastAsia"/>
          <w:lang w:eastAsia="tr-TR"/>
        </w:rPr>
        <w:t>Bir önceki yılın aynı ayına göre değişime teknoloji sınıflarına göre bakıldığında en yüksek azalışın yüzde 14,2’lik azalışla orta düşük teknolojili üretimde olduğu görülmektedir. Orta düşük teknolojili üretimi yüzde 7,6’lık azalış ile orta yüksek teknolojili üretim ve yüzde 3,5’lik azalış ile düşük teknolojili üretim takip etmiştir. Yüksek teknolojili üretim yüzde 5,9’luk artış göstermiştir.</w:t>
      </w:r>
    </w:p>
    <w:p w:rsidR="0096157D" w:rsidRPr="0096157D" w:rsidRDefault="0096157D" w:rsidP="0096157D">
      <w:pPr>
        <w:jc w:val="both"/>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tbl>
      <w:tblPr>
        <w:tblStyle w:val="TabloKlavuzu"/>
        <w:tblW w:w="0" w:type="auto"/>
        <w:tblLook w:val="04A0" w:firstRow="1" w:lastRow="0" w:firstColumn="1" w:lastColumn="0" w:noHBand="0" w:noVBand="1"/>
      </w:tblPr>
      <w:tblGrid>
        <w:gridCol w:w="4110"/>
        <w:gridCol w:w="2153"/>
        <w:gridCol w:w="2067"/>
      </w:tblGrid>
      <w:tr w:rsidR="0096157D" w:rsidRPr="0096157D" w:rsidTr="00744398">
        <w:trPr>
          <w:trHeight w:val="264"/>
        </w:trPr>
        <w:tc>
          <w:tcPr>
            <w:tcW w:w="4110" w:type="dxa"/>
            <w:noWrap/>
            <w:hideMark/>
          </w:tcPr>
          <w:p w:rsidR="0096157D" w:rsidRPr="0096157D" w:rsidRDefault="0096157D" w:rsidP="0096157D">
            <w:pPr>
              <w:jc w:val="both"/>
            </w:pPr>
            <w:r w:rsidRPr="0096157D">
              <w:rPr>
                <w:b/>
              </w:rPr>
              <w:t>Tablo 1: Sanayi Üretim Endeksi Büyüme Oranları,  Kasım 2018</w:t>
            </w:r>
          </w:p>
        </w:tc>
        <w:tc>
          <w:tcPr>
            <w:tcW w:w="2153" w:type="dxa"/>
            <w:noWrap/>
            <w:hideMark/>
          </w:tcPr>
          <w:p w:rsidR="0096157D" w:rsidRPr="0096157D" w:rsidRDefault="0096157D" w:rsidP="0096157D">
            <w:pPr>
              <w:jc w:val="both"/>
            </w:pPr>
            <w:r w:rsidRPr="0096157D">
              <w:t>Önceki Aya Göre (%)</w:t>
            </w:r>
          </w:p>
        </w:tc>
        <w:tc>
          <w:tcPr>
            <w:tcW w:w="2067" w:type="dxa"/>
            <w:noWrap/>
            <w:hideMark/>
          </w:tcPr>
          <w:p w:rsidR="0096157D" w:rsidRPr="0096157D" w:rsidRDefault="0096157D" w:rsidP="0096157D">
            <w:pPr>
              <w:jc w:val="both"/>
            </w:pPr>
            <w:r w:rsidRPr="0096157D">
              <w:t>Önceki Yıla Göre (%)</w:t>
            </w:r>
          </w:p>
        </w:tc>
      </w:tr>
      <w:tr w:rsidR="0096157D" w:rsidRPr="0096157D" w:rsidTr="00744398">
        <w:trPr>
          <w:trHeight w:val="264"/>
        </w:trPr>
        <w:tc>
          <w:tcPr>
            <w:tcW w:w="4110" w:type="dxa"/>
            <w:noWrap/>
            <w:hideMark/>
          </w:tcPr>
          <w:p w:rsidR="0096157D" w:rsidRPr="0096157D" w:rsidRDefault="0096157D" w:rsidP="0096157D">
            <w:pPr>
              <w:jc w:val="both"/>
            </w:pPr>
            <w:r w:rsidRPr="0096157D">
              <w:t>Ara Malı</w:t>
            </w:r>
          </w:p>
        </w:tc>
        <w:tc>
          <w:tcPr>
            <w:tcW w:w="2153" w:type="dxa"/>
            <w:noWrap/>
            <w:vAlign w:val="center"/>
            <w:hideMark/>
          </w:tcPr>
          <w:p w:rsidR="0096157D" w:rsidRPr="0096157D" w:rsidRDefault="0096157D" w:rsidP="0096157D">
            <w:pPr>
              <w:jc w:val="center"/>
            </w:pPr>
            <w:r w:rsidRPr="0096157D">
              <w:t>-1,6</w:t>
            </w:r>
          </w:p>
        </w:tc>
        <w:tc>
          <w:tcPr>
            <w:tcW w:w="2067" w:type="dxa"/>
            <w:noWrap/>
            <w:vAlign w:val="center"/>
            <w:hideMark/>
          </w:tcPr>
          <w:p w:rsidR="0096157D" w:rsidRPr="0096157D" w:rsidRDefault="0096157D" w:rsidP="0096157D">
            <w:pPr>
              <w:jc w:val="center"/>
            </w:pPr>
            <w:r w:rsidRPr="0096157D">
              <w:t>-11,9</w:t>
            </w:r>
          </w:p>
        </w:tc>
      </w:tr>
      <w:tr w:rsidR="0096157D" w:rsidRPr="0096157D" w:rsidTr="00744398">
        <w:trPr>
          <w:trHeight w:val="264"/>
        </w:trPr>
        <w:tc>
          <w:tcPr>
            <w:tcW w:w="4110" w:type="dxa"/>
            <w:noWrap/>
            <w:hideMark/>
          </w:tcPr>
          <w:p w:rsidR="0096157D" w:rsidRPr="0096157D" w:rsidRDefault="0096157D" w:rsidP="0096157D">
            <w:pPr>
              <w:jc w:val="both"/>
            </w:pPr>
            <w:r w:rsidRPr="0096157D">
              <w:t>Dayanıklı Tüketim Malı</w:t>
            </w:r>
          </w:p>
        </w:tc>
        <w:tc>
          <w:tcPr>
            <w:tcW w:w="2153" w:type="dxa"/>
            <w:noWrap/>
            <w:vAlign w:val="center"/>
            <w:hideMark/>
          </w:tcPr>
          <w:p w:rsidR="0096157D" w:rsidRPr="0096157D" w:rsidRDefault="0096157D" w:rsidP="0096157D">
            <w:pPr>
              <w:jc w:val="center"/>
            </w:pPr>
            <w:r w:rsidRPr="0096157D">
              <w:t>7,6</w:t>
            </w:r>
          </w:p>
        </w:tc>
        <w:tc>
          <w:tcPr>
            <w:tcW w:w="2067" w:type="dxa"/>
            <w:noWrap/>
            <w:vAlign w:val="center"/>
            <w:hideMark/>
          </w:tcPr>
          <w:p w:rsidR="0096157D" w:rsidRPr="0096157D" w:rsidRDefault="0096157D" w:rsidP="0096157D">
            <w:pPr>
              <w:jc w:val="center"/>
            </w:pPr>
            <w:r w:rsidRPr="0096157D">
              <w:t>10,0</w:t>
            </w:r>
          </w:p>
        </w:tc>
      </w:tr>
      <w:tr w:rsidR="0096157D" w:rsidRPr="0096157D" w:rsidTr="00744398">
        <w:trPr>
          <w:trHeight w:val="264"/>
        </w:trPr>
        <w:tc>
          <w:tcPr>
            <w:tcW w:w="4110" w:type="dxa"/>
            <w:noWrap/>
            <w:hideMark/>
          </w:tcPr>
          <w:p w:rsidR="0096157D" w:rsidRPr="0096157D" w:rsidRDefault="0096157D" w:rsidP="0096157D">
            <w:pPr>
              <w:jc w:val="both"/>
            </w:pPr>
            <w:r w:rsidRPr="0096157D">
              <w:lastRenderedPageBreak/>
              <w:t>Dayanıksız Tüketim Malı</w:t>
            </w:r>
          </w:p>
        </w:tc>
        <w:tc>
          <w:tcPr>
            <w:tcW w:w="2153" w:type="dxa"/>
            <w:noWrap/>
            <w:vAlign w:val="center"/>
            <w:hideMark/>
          </w:tcPr>
          <w:p w:rsidR="0096157D" w:rsidRPr="0096157D" w:rsidRDefault="0096157D" w:rsidP="0096157D">
            <w:pPr>
              <w:jc w:val="center"/>
            </w:pPr>
            <w:r w:rsidRPr="0096157D">
              <w:t>0,4</w:t>
            </w:r>
          </w:p>
        </w:tc>
        <w:tc>
          <w:tcPr>
            <w:tcW w:w="2067" w:type="dxa"/>
            <w:noWrap/>
            <w:vAlign w:val="center"/>
            <w:hideMark/>
          </w:tcPr>
          <w:p w:rsidR="0096157D" w:rsidRPr="0096157D" w:rsidRDefault="0096157D" w:rsidP="0096157D">
            <w:r w:rsidRPr="0096157D">
              <w:t xml:space="preserve">               -2,8</w:t>
            </w:r>
          </w:p>
        </w:tc>
      </w:tr>
      <w:tr w:rsidR="0096157D" w:rsidRPr="0096157D" w:rsidTr="00744398">
        <w:trPr>
          <w:trHeight w:val="264"/>
        </w:trPr>
        <w:tc>
          <w:tcPr>
            <w:tcW w:w="4110" w:type="dxa"/>
            <w:noWrap/>
            <w:hideMark/>
          </w:tcPr>
          <w:p w:rsidR="0096157D" w:rsidRPr="0096157D" w:rsidRDefault="0096157D" w:rsidP="0096157D">
            <w:pPr>
              <w:jc w:val="both"/>
            </w:pPr>
            <w:r w:rsidRPr="0096157D">
              <w:t>Enerji</w:t>
            </w:r>
          </w:p>
        </w:tc>
        <w:tc>
          <w:tcPr>
            <w:tcW w:w="2153" w:type="dxa"/>
            <w:noWrap/>
            <w:vAlign w:val="center"/>
            <w:hideMark/>
          </w:tcPr>
          <w:p w:rsidR="0096157D" w:rsidRPr="0096157D" w:rsidRDefault="0096157D" w:rsidP="0096157D">
            <w:pPr>
              <w:jc w:val="center"/>
            </w:pPr>
            <w:r w:rsidRPr="0096157D">
              <w:t>-0,3</w:t>
            </w:r>
          </w:p>
        </w:tc>
        <w:tc>
          <w:tcPr>
            <w:tcW w:w="2067" w:type="dxa"/>
            <w:noWrap/>
            <w:vAlign w:val="center"/>
            <w:hideMark/>
          </w:tcPr>
          <w:p w:rsidR="0096157D" w:rsidRPr="0096157D" w:rsidRDefault="0096157D" w:rsidP="0096157D">
            <w:pPr>
              <w:jc w:val="center"/>
            </w:pPr>
            <w:r w:rsidRPr="0096157D">
              <w:t>0,7</w:t>
            </w:r>
          </w:p>
        </w:tc>
      </w:tr>
      <w:tr w:rsidR="0096157D" w:rsidRPr="0096157D" w:rsidTr="00744398">
        <w:trPr>
          <w:trHeight w:val="264"/>
        </w:trPr>
        <w:tc>
          <w:tcPr>
            <w:tcW w:w="4110" w:type="dxa"/>
            <w:noWrap/>
            <w:hideMark/>
          </w:tcPr>
          <w:p w:rsidR="0096157D" w:rsidRPr="0096157D" w:rsidRDefault="0096157D" w:rsidP="0096157D">
            <w:pPr>
              <w:jc w:val="both"/>
            </w:pPr>
            <w:r w:rsidRPr="0096157D">
              <w:t>Sermaye Malı</w:t>
            </w:r>
          </w:p>
        </w:tc>
        <w:tc>
          <w:tcPr>
            <w:tcW w:w="2153" w:type="dxa"/>
            <w:noWrap/>
            <w:vAlign w:val="center"/>
            <w:hideMark/>
          </w:tcPr>
          <w:p w:rsidR="0096157D" w:rsidRPr="0096157D" w:rsidRDefault="0096157D" w:rsidP="0096157D">
            <w:pPr>
              <w:jc w:val="center"/>
            </w:pPr>
            <w:r w:rsidRPr="0096157D">
              <w:t>-0,5</w:t>
            </w:r>
          </w:p>
        </w:tc>
        <w:tc>
          <w:tcPr>
            <w:tcW w:w="2067" w:type="dxa"/>
            <w:noWrap/>
            <w:vAlign w:val="center"/>
            <w:hideMark/>
          </w:tcPr>
          <w:p w:rsidR="0096157D" w:rsidRPr="0096157D" w:rsidRDefault="0096157D" w:rsidP="0096157D">
            <w:pPr>
              <w:jc w:val="center"/>
            </w:pPr>
            <w:r w:rsidRPr="0096157D">
              <w:t>-8,3</w:t>
            </w:r>
          </w:p>
        </w:tc>
      </w:tr>
      <w:tr w:rsidR="0096157D" w:rsidRPr="0096157D" w:rsidTr="00744398">
        <w:trPr>
          <w:trHeight w:val="264"/>
        </w:trPr>
        <w:tc>
          <w:tcPr>
            <w:tcW w:w="4110" w:type="dxa"/>
            <w:noWrap/>
            <w:hideMark/>
          </w:tcPr>
          <w:p w:rsidR="0096157D" w:rsidRPr="0096157D" w:rsidRDefault="0096157D" w:rsidP="0096157D">
            <w:pPr>
              <w:jc w:val="both"/>
              <w:rPr>
                <w:b/>
              </w:rPr>
            </w:pPr>
            <w:r w:rsidRPr="0096157D">
              <w:rPr>
                <w:b/>
              </w:rPr>
              <w:t>TOPLAM</w:t>
            </w:r>
          </w:p>
        </w:tc>
        <w:tc>
          <w:tcPr>
            <w:tcW w:w="2153" w:type="dxa"/>
            <w:noWrap/>
            <w:vAlign w:val="center"/>
            <w:hideMark/>
          </w:tcPr>
          <w:p w:rsidR="0096157D" w:rsidRPr="0096157D" w:rsidRDefault="0096157D" w:rsidP="0096157D">
            <w:pPr>
              <w:jc w:val="center"/>
              <w:rPr>
                <w:b/>
              </w:rPr>
            </w:pPr>
            <w:r w:rsidRPr="0096157D">
              <w:rPr>
                <w:b/>
              </w:rPr>
              <w:t>-0,3</w:t>
            </w:r>
          </w:p>
        </w:tc>
        <w:tc>
          <w:tcPr>
            <w:tcW w:w="2067" w:type="dxa"/>
            <w:noWrap/>
            <w:vAlign w:val="center"/>
            <w:hideMark/>
          </w:tcPr>
          <w:p w:rsidR="0096157D" w:rsidRPr="0096157D" w:rsidRDefault="0096157D" w:rsidP="0096157D">
            <w:pPr>
              <w:jc w:val="center"/>
              <w:rPr>
                <w:b/>
              </w:rPr>
            </w:pPr>
            <w:r w:rsidRPr="0096157D">
              <w:rPr>
                <w:b/>
              </w:rPr>
              <w:t>-6,5</w:t>
            </w:r>
          </w:p>
        </w:tc>
      </w:tr>
      <w:tr w:rsidR="0096157D" w:rsidRPr="0096157D" w:rsidTr="00744398">
        <w:trPr>
          <w:trHeight w:val="264"/>
        </w:trPr>
        <w:tc>
          <w:tcPr>
            <w:tcW w:w="4110" w:type="dxa"/>
            <w:shd w:val="clear" w:color="auto" w:fill="808080" w:themeFill="background1" w:themeFillShade="80"/>
            <w:noWrap/>
            <w:hideMark/>
          </w:tcPr>
          <w:p w:rsidR="0096157D" w:rsidRPr="0096157D" w:rsidRDefault="0096157D" w:rsidP="0096157D">
            <w:pPr>
              <w:jc w:val="both"/>
              <w:rPr>
                <w:b/>
              </w:rPr>
            </w:pPr>
          </w:p>
        </w:tc>
        <w:tc>
          <w:tcPr>
            <w:tcW w:w="2153" w:type="dxa"/>
            <w:shd w:val="clear" w:color="auto" w:fill="808080" w:themeFill="background1" w:themeFillShade="80"/>
            <w:noWrap/>
            <w:hideMark/>
          </w:tcPr>
          <w:p w:rsidR="0096157D" w:rsidRPr="0096157D" w:rsidRDefault="0096157D" w:rsidP="0096157D">
            <w:pPr>
              <w:jc w:val="both"/>
            </w:pPr>
          </w:p>
        </w:tc>
        <w:tc>
          <w:tcPr>
            <w:tcW w:w="2067" w:type="dxa"/>
            <w:shd w:val="clear" w:color="auto" w:fill="808080" w:themeFill="background1" w:themeFillShade="80"/>
            <w:noWrap/>
            <w:hideMark/>
          </w:tcPr>
          <w:p w:rsidR="0096157D" w:rsidRPr="0096157D" w:rsidRDefault="0096157D" w:rsidP="0096157D">
            <w:pPr>
              <w:jc w:val="both"/>
            </w:pPr>
          </w:p>
        </w:tc>
      </w:tr>
      <w:tr w:rsidR="0096157D" w:rsidRPr="0096157D" w:rsidTr="00744398">
        <w:trPr>
          <w:trHeight w:val="264"/>
        </w:trPr>
        <w:tc>
          <w:tcPr>
            <w:tcW w:w="4110" w:type="dxa"/>
            <w:noWrap/>
            <w:hideMark/>
          </w:tcPr>
          <w:p w:rsidR="0096157D" w:rsidRPr="0096157D" w:rsidRDefault="0096157D" w:rsidP="0096157D">
            <w:pPr>
              <w:jc w:val="both"/>
            </w:pPr>
            <w:r w:rsidRPr="0096157D">
              <w:rPr>
                <w:b/>
              </w:rPr>
              <w:t xml:space="preserve">Tablo 2: Sanayi Üretim Endeksi </w:t>
            </w:r>
            <w:proofErr w:type="spellStart"/>
            <w:r w:rsidRPr="0096157D">
              <w:rPr>
                <w:b/>
              </w:rPr>
              <w:t>Sektörel</w:t>
            </w:r>
            <w:proofErr w:type="spellEnd"/>
            <w:r w:rsidRPr="0096157D">
              <w:rPr>
                <w:b/>
              </w:rPr>
              <w:t xml:space="preserve"> Büyüme Oranları, Kasım 2018</w:t>
            </w:r>
          </w:p>
        </w:tc>
        <w:tc>
          <w:tcPr>
            <w:tcW w:w="2153" w:type="dxa"/>
            <w:noWrap/>
            <w:hideMark/>
          </w:tcPr>
          <w:p w:rsidR="0096157D" w:rsidRPr="0096157D" w:rsidRDefault="0096157D" w:rsidP="0096157D">
            <w:pPr>
              <w:jc w:val="both"/>
            </w:pPr>
            <w:r w:rsidRPr="0096157D">
              <w:t>Önceki Aya Göre (%)</w:t>
            </w:r>
          </w:p>
        </w:tc>
        <w:tc>
          <w:tcPr>
            <w:tcW w:w="2067" w:type="dxa"/>
            <w:noWrap/>
            <w:hideMark/>
          </w:tcPr>
          <w:p w:rsidR="0096157D" w:rsidRPr="0096157D" w:rsidRDefault="0096157D" w:rsidP="0096157D">
            <w:pPr>
              <w:jc w:val="both"/>
            </w:pPr>
            <w:r w:rsidRPr="0096157D">
              <w:t>Önceki Yıla Göre (%)</w:t>
            </w:r>
          </w:p>
        </w:tc>
      </w:tr>
      <w:tr w:rsidR="0096157D" w:rsidRPr="0096157D" w:rsidTr="00744398">
        <w:trPr>
          <w:trHeight w:val="264"/>
        </w:trPr>
        <w:tc>
          <w:tcPr>
            <w:tcW w:w="4110" w:type="dxa"/>
            <w:noWrap/>
            <w:hideMark/>
          </w:tcPr>
          <w:p w:rsidR="0096157D" w:rsidRPr="0096157D" w:rsidRDefault="0096157D" w:rsidP="0096157D">
            <w:r w:rsidRPr="0096157D">
              <w:t xml:space="preserve">Madencilik ve </w:t>
            </w:r>
            <w:proofErr w:type="spellStart"/>
            <w:r w:rsidRPr="0096157D">
              <w:t>Taşocakçılığı</w:t>
            </w:r>
            <w:proofErr w:type="spellEnd"/>
          </w:p>
        </w:tc>
        <w:tc>
          <w:tcPr>
            <w:tcW w:w="2153" w:type="dxa"/>
            <w:noWrap/>
            <w:vAlign w:val="center"/>
            <w:hideMark/>
          </w:tcPr>
          <w:p w:rsidR="0096157D" w:rsidRPr="0096157D" w:rsidRDefault="0096157D" w:rsidP="0096157D">
            <w:pPr>
              <w:jc w:val="center"/>
            </w:pPr>
            <w:r w:rsidRPr="0096157D">
              <w:t>-3,7</w:t>
            </w:r>
          </w:p>
        </w:tc>
        <w:tc>
          <w:tcPr>
            <w:tcW w:w="2067" w:type="dxa"/>
            <w:noWrap/>
            <w:vAlign w:val="center"/>
            <w:hideMark/>
          </w:tcPr>
          <w:p w:rsidR="0096157D" w:rsidRPr="0096157D" w:rsidRDefault="0096157D" w:rsidP="0096157D">
            <w:pPr>
              <w:jc w:val="center"/>
            </w:pPr>
            <w:r w:rsidRPr="0096157D">
              <w:t>-1,1</w:t>
            </w:r>
          </w:p>
        </w:tc>
      </w:tr>
      <w:tr w:rsidR="0096157D" w:rsidRPr="0096157D" w:rsidTr="00744398">
        <w:trPr>
          <w:trHeight w:val="264"/>
        </w:trPr>
        <w:tc>
          <w:tcPr>
            <w:tcW w:w="4110" w:type="dxa"/>
            <w:noWrap/>
            <w:hideMark/>
          </w:tcPr>
          <w:p w:rsidR="0096157D" w:rsidRPr="0096157D" w:rsidRDefault="0096157D" w:rsidP="0096157D">
            <w:pPr>
              <w:jc w:val="both"/>
            </w:pPr>
            <w:r w:rsidRPr="0096157D">
              <w:t>İmalat Sanayi</w:t>
            </w:r>
          </w:p>
        </w:tc>
        <w:tc>
          <w:tcPr>
            <w:tcW w:w="2153" w:type="dxa"/>
            <w:noWrap/>
            <w:vAlign w:val="center"/>
            <w:hideMark/>
          </w:tcPr>
          <w:p w:rsidR="0096157D" w:rsidRPr="0096157D" w:rsidRDefault="0096157D" w:rsidP="0096157D">
            <w:pPr>
              <w:jc w:val="center"/>
            </w:pPr>
            <w:r w:rsidRPr="0096157D">
              <w:t>-0,1</w:t>
            </w:r>
          </w:p>
        </w:tc>
        <w:tc>
          <w:tcPr>
            <w:tcW w:w="2067" w:type="dxa"/>
            <w:noWrap/>
            <w:vAlign w:val="center"/>
            <w:hideMark/>
          </w:tcPr>
          <w:p w:rsidR="0096157D" w:rsidRPr="0096157D" w:rsidRDefault="0096157D" w:rsidP="0096157D">
            <w:pPr>
              <w:jc w:val="center"/>
            </w:pPr>
            <w:r w:rsidRPr="0096157D">
              <w:t>-7,1</w:t>
            </w:r>
          </w:p>
        </w:tc>
      </w:tr>
      <w:tr w:rsidR="0096157D" w:rsidRPr="0096157D" w:rsidTr="00744398">
        <w:trPr>
          <w:trHeight w:val="264"/>
        </w:trPr>
        <w:tc>
          <w:tcPr>
            <w:tcW w:w="4110" w:type="dxa"/>
            <w:noWrap/>
            <w:hideMark/>
          </w:tcPr>
          <w:p w:rsidR="0096157D" w:rsidRPr="0096157D" w:rsidRDefault="0096157D" w:rsidP="0096157D">
            <w:pPr>
              <w:jc w:val="both"/>
            </w:pPr>
            <w:r w:rsidRPr="0096157D">
              <w:t>Elektrik, Gaz, Buhar ve İklimlendirme Üretimi ve Dağıtımı</w:t>
            </w:r>
          </w:p>
        </w:tc>
        <w:tc>
          <w:tcPr>
            <w:tcW w:w="2153" w:type="dxa"/>
            <w:noWrap/>
            <w:vAlign w:val="center"/>
            <w:hideMark/>
          </w:tcPr>
          <w:p w:rsidR="0096157D" w:rsidRPr="0096157D" w:rsidRDefault="0096157D" w:rsidP="0096157D">
            <w:pPr>
              <w:jc w:val="center"/>
            </w:pPr>
            <w:r w:rsidRPr="0096157D">
              <w:t>0,0</w:t>
            </w:r>
          </w:p>
        </w:tc>
        <w:tc>
          <w:tcPr>
            <w:tcW w:w="2067" w:type="dxa"/>
            <w:noWrap/>
            <w:vAlign w:val="center"/>
            <w:hideMark/>
          </w:tcPr>
          <w:p w:rsidR="0096157D" w:rsidRPr="0096157D" w:rsidRDefault="0096157D" w:rsidP="0096157D">
            <w:pPr>
              <w:jc w:val="center"/>
            </w:pPr>
            <w:r w:rsidRPr="0096157D">
              <w:t>-1,8</w:t>
            </w:r>
          </w:p>
        </w:tc>
      </w:tr>
      <w:tr w:rsidR="0096157D" w:rsidRPr="0096157D" w:rsidTr="00744398">
        <w:trPr>
          <w:trHeight w:val="264"/>
        </w:trPr>
        <w:tc>
          <w:tcPr>
            <w:tcW w:w="4110" w:type="dxa"/>
            <w:noWrap/>
            <w:hideMark/>
          </w:tcPr>
          <w:p w:rsidR="0096157D" w:rsidRPr="0096157D" w:rsidRDefault="0096157D" w:rsidP="0096157D">
            <w:pPr>
              <w:jc w:val="both"/>
              <w:rPr>
                <w:b/>
              </w:rPr>
            </w:pPr>
            <w:r w:rsidRPr="0096157D">
              <w:rPr>
                <w:b/>
              </w:rPr>
              <w:t>TOPLAM</w:t>
            </w:r>
          </w:p>
        </w:tc>
        <w:tc>
          <w:tcPr>
            <w:tcW w:w="2153" w:type="dxa"/>
            <w:noWrap/>
            <w:vAlign w:val="center"/>
            <w:hideMark/>
          </w:tcPr>
          <w:p w:rsidR="0096157D" w:rsidRPr="0096157D" w:rsidRDefault="0096157D" w:rsidP="0096157D">
            <w:pPr>
              <w:jc w:val="center"/>
              <w:rPr>
                <w:b/>
              </w:rPr>
            </w:pPr>
            <w:r w:rsidRPr="0096157D">
              <w:rPr>
                <w:b/>
              </w:rPr>
              <w:t>-0,3</w:t>
            </w:r>
          </w:p>
        </w:tc>
        <w:tc>
          <w:tcPr>
            <w:tcW w:w="2067" w:type="dxa"/>
            <w:noWrap/>
            <w:vAlign w:val="center"/>
            <w:hideMark/>
          </w:tcPr>
          <w:p w:rsidR="0096157D" w:rsidRPr="0096157D" w:rsidRDefault="0096157D" w:rsidP="0096157D">
            <w:pPr>
              <w:jc w:val="center"/>
              <w:rPr>
                <w:b/>
              </w:rPr>
            </w:pPr>
            <w:r w:rsidRPr="0096157D">
              <w:rPr>
                <w:b/>
              </w:rPr>
              <w:t>-6,5</w:t>
            </w:r>
          </w:p>
        </w:tc>
      </w:tr>
      <w:tr w:rsidR="0096157D" w:rsidRPr="0096157D" w:rsidTr="00744398">
        <w:trPr>
          <w:trHeight w:val="264"/>
        </w:trPr>
        <w:tc>
          <w:tcPr>
            <w:tcW w:w="4110" w:type="dxa"/>
            <w:shd w:val="clear" w:color="auto" w:fill="808080" w:themeFill="background1" w:themeFillShade="80"/>
            <w:noWrap/>
          </w:tcPr>
          <w:p w:rsidR="0096157D" w:rsidRPr="0096157D" w:rsidRDefault="0096157D" w:rsidP="0096157D">
            <w:pPr>
              <w:jc w:val="both"/>
              <w:rPr>
                <w:b/>
              </w:rPr>
            </w:pPr>
          </w:p>
        </w:tc>
        <w:tc>
          <w:tcPr>
            <w:tcW w:w="2153" w:type="dxa"/>
            <w:shd w:val="clear" w:color="auto" w:fill="808080" w:themeFill="background1" w:themeFillShade="80"/>
            <w:noWrap/>
            <w:vAlign w:val="center"/>
          </w:tcPr>
          <w:p w:rsidR="0096157D" w:rsidRPr="0096157D" w:rsidRDefault="0096157D" w:rsidP="0096157D">
            <w:pPr>
              <w:jc w:val="center"/>
              <w:rPr>
                <w:b/>
              </w:rPr>
            </w:pPr>
          </w:p>
        </w:tc>
        <w:tc>
          <w:tcPr>
            <w:tcW w:w="2067" w:type="dxa"/>
            <w:shd w:val="clear" w:color="auto" w:fill="808080" w:themeFill="background1" w:themeFillShade="80"/>
            <w:noWrap/>
            <w:vAlign w:val="center"/>
          </w:tcPr>
          <w:p w:rsidR="0096157D" w:rsidRPr="0096157D" w:rsidRDefault="0096157D" w:rsidP="0096157D">
            <w:pPr>
              <w:jc w:val="center"/>
              <w:rPr>
                <w:b/>
              </w:rPr>
            </w:pPr>
          </w:p>
        </w:tc>
      </w:tr>
      <w:tr w:rsidR="0096157D" w:rsidRPr="0096157D" w:rsidTr="00744398">
        <w:trPr>
          <w:trHeight w:val="264"/>
        </w:trPr>
        <w:tc>
          <w:tcPr>
            <w:tcW w:w="4110" w:type="dxa"/>
            <w:noWrap/>
          </w:tcPr>
          <w:p w:rsidR="0096157D" w:rsidRPr="0096157D" w:rsidRDefault="0096157D" w:rsidP="0096157D">
            <w:pPr>
              <w:jc w:val="both"/>
              <w:rPr>
                <w:b/>
              </w:rPr>
            </w:pPr>
            <w:r w:rsidRPr="0096157D">
              <w:rPr>
                <w:b/>
              </w:rPr>
              <w:t>Tablo 3. Sanayi Üretim Endeksi Teknoloji Sınıflarına Göre Büyüme Oranları, Kasım 2018</w:t>
            </w:r>
          </w:p>
        </w:tc>
        <w:tc>
          <w:tcPr>
            <w:tcW w:w="2153" w:type="dxa"/>
            <w:noWrap/>
          </w:tcPr>
          <w:p w:rsidR="0096157D" w:rsidRPr="0096157D" w:rsidRDefault="0096157D" w:rsidP="0096157D">
            <w:pPr>
              <w:jc w:val="both"/>
            </w:pPr>
            <w:r w:rsidRPr="0096157D">
              <w:t>Önceki Aya Göre (%)</w:t>
            </w:r>
          </w:p>
        </w:tc>
        <w:tc>
          <w:tcPr>
            <w:tcW w:w="2067" w:type="dxa"/>
            <w:noWrap/>
          </w:tcPr>
          <w:p w:rsidR="0096157D" w:rsidRPr="0096157D" w:rsidRDefault="0096157D" w:rsidP="0096157D">
            <w:pPr>
              <w:jc w:val="both"/>
            </w:pPr>
            <w:r w:rsidRPr="0096157D">
              <w:t>Önceki Yıla Göre (%)</w:t>
            </w:r>
          </w:p>
        </w:tc>
      </w:tr>
      <w:tr w:rsidR="0096157D" w:rsidRPr="0096157D" w:rsidTr="00744398">
        <w:trPr>
          <w:trHeight w:val="264"/>
        </w:trPr>
        <w:tc>
          <w:tcPr>
            <w:tcW w:w="4110" w:type="dxa"/>
            <w:noWrap/>
          </w:tcPr>
          <w:p w:rsidR="0096157D" w:rsidRPr="0096157D" w:rsidRDefault="0096157D" w:rsidP="0096157D">
            <w:pPr>
              <w:jc w:val="both"/>
            </w:pPr>
            <w:r w:rsidRPr="0096157D">
              <w:t>Düşük Teknoloji</w:t>
            </w:r>
          </w:p>
        </w:tc>
        <w:tc>
          <w:tcPr>
            <w:tcW w:w="2153" w:type="dxa"/>
            <w:noWrap/>
            <w:vAlign w:val="center"/>
          </w:tcPr>
          <w:p w:rsidR="0096157D" w:rsidRPr="0096157D" w:rsidRDefault="0096157D" w:rsidP="0096157D">
            <w:pPr>
              <w:jc w:val="center"/>
            </w:pPr>
            <w:r w:rsidRPr="0096157D">
              <w:t>0,9</w:t>
            </w:r>
          </w:p>
        </w:tc>
        <w:tc>
          <w:tcPr>
            <w:tcW w:w="2067" w:type="dxa"/>
            <w:noWrap/>
            <w:vAlign w:val="center"/>
          </w:tcPr>
          <w:p w:rsidR="0096157D" w:rsidRPr="0096157D" w:rsidRDefault="0096157D" w:rsidP="0096157D">
            <w:pPr>
              <w:jc w:val="center"/>
            </w:pPr>
            <w:r w:rsidRPr="0096157D">
              <w:t>-3,5</w:t>
            </w:r>
          </w:p>
        </w:tc>
      </w:tr>
      <w:tr w:rsidR="0096157D" w:rsidRPr="0096157D" w:rsidTr="00744398">
        <w:trPr>
          <w:trHeight w:val="264"/>
        </w:trPr>
        <w:tc>
          <w:tcPr>
            <w:tcW w:w="4110" w:type="dxa"/>
            <w:noWrap/>
          </w:tcPr>
          <w:p w:rsidR="0096157D" w:rsidRPr="0096157D" w:rsidRDefault="0096157D" w:rsidP="0096157D">
            <w:pPr>
              <w:jc w:val="both"/>
            </w:pPr>
            <w:r w:rsidRPr="0096157D">
              <w:t>Orta Düşük Teknoloji</w:t>
            </w:r>
          </w:p>
        </w:tc>
        <w:tc>
          <w:tcPr>
            <w:tcW w:w="2153" w:type="dxa"/>
            <w:noWrap/>
            <w:vAlign w:val="center"/>
          </w:tcPr>
          <w:p w:rsidR="0096157D" w:rsidRPr="0096157D" w:rsidRDefault="0096157D" w:rsidP="0096157D">
            <w:pPr>
              <w:jc w:val="center"/>
            </w:pPr>
            <w:r w:rsidRPr="0096157D">
              <w:t>-2,4</w:t>
            </w:r>
          </w:p>
        </w:tc>
        <w:tc>
          <w:tcPr>
            <w:tcW w:w="2067" w:type="dxa"/>
            <w:noWrap/>
            <w:vAlign w:val="center"/>
          </w:tcPr>
          <w:p w:rsidR="0096157D" w:rsidRPr="0096157D" w:rsidRDefault="0096157D" w:rsidP="0096157D">
            <w:pPr>
              <w:jc w:val="center"/>
            </w:pPr>
            <w:r w:rsidRPr="0096157D">
              <w:t>-14,2</w:t>
            </w:r>
          </w:p>
        </w:tc>
      </w:tr>
      <w:tr w:rsidR="0096157D" w:rsidRPr="0096157D" w:rsidTr="00744398">
        <w:trPr>
          <w:trHeight w:val="264"/>
        </w:trPr>
        <w:tc>
          <w:tcPr>
            <w:tcW w:w="4110" w:type="dxa"/>
            <w:noWrap/>
          </w:tcPr>
          <w:p w:rsidR="0096157D" w:rsidRPr="0096157D" w:rsidRDefault="0096157D" w:rsidP="0096157D">
            <w:pPr>
              <w:jc w:val="both"/>
            </w:pPr>
            <w:r w:rsidRPr="0096157D">
              <w:t>Orta Yüksek Teknoloji</w:t>
            </w:r>
          </w:p>
        </w:tc>
        <w:tc>
          <w:tcPr>
            <w:tcW w:w="2153" w:type="dxa"/>
            <w:noWrap/>
            <w:vAlign w:val="center"/>
          </w:tcPr>
          <w:p w:rsidR="0096157D" w:rsidRPr="0096157D" w:rsidRDefault="0096157D" w:rsidP="0096157D">
            <w:pPr>
              <w:jc w:val="center"/>
            </w:pPr>
            <w:r w:rsidRPr="0096157D">
              <w:t>2,1</w:t>
            </w:r>
          </w:p>
        </w:tc>
        <w:tc>
          <w:tcPr>
            <w:tcW w:w="2067" w:type="dxa"/>
            <w:noWrap/>
            <w:vAlign w:val="center"/>
          </w:tcPr>
          <w:p w:rsidR="0096157D" w:rsidRPr="0096157D" w:rsidRDefault="0096157D" w:rsidP="0096157D">
            <w:r w:rsidRPr="0096157D">
              <w:t xml:space="preserve">                -7,6</w:t>
            </w:r>
          </w:p>
        </w:tc>
      </w:tr>
      <w:tr w:rsidR="0096157D" w:rsidRPr="0096157D" w:rsidTr="00744398">
        <w:trPr>
          <w:trHeight w:val="264"/>
        </w:trPr>
        <w:tc>
          <w:tcPr>
            <w:tcW w:w="4110" w:type="dxa"/>
            <w:noWrap/>
          </w:tcPr>
          <w:p w:rsidR="0096157D" w:rsidRPr="0096157D" w:rsidRDefault="0096157D" w:rsidP="0096157D">
            <w:pPr>
              <w:jc w:val="both"/>
            </w:pPr>
            <w:r w:rsidRPr="0096157D">
              <w:t>Yüksek Teknoloji</w:t>
            </w:r>
          </w:p>
        </w:tc>
        <w:tc>
          <w:tcPr>
            <w:tcW w:w="2153" w:type="dxa"/>
            <w:noWrap/>
            <w:vAlign w:val="center"/>
          </w:tcPr>
          <w:p w:rsidR="0096157D" w:rsidRPr="0096157D" w:rsidRDefault="0096157D" w:rsidP="0096157D">
            <w:pPr>
              <w:jc w:val="center"/>
            </w:pPr>
            <w:r w:rsidRPr="0096157D">
              <w:t>-3,5</w:t>
            </w:r>
          </w:p>
        </w:tc>
        <w:tc>
          <w:tcPr>
            <w:tcW w:w="2067" w:type="dxa"/>
            <w:noWrap/>
            <w:vAlign w:val="center"/>
          </w:tcPr>
          <w:p w:rsidR="0096157D" w:rsidRPr="0096157D" w:rsidRDefault="0096157D" w:rsidP="0096157D">
            <w:pPr>
              <w:jc w:val="center"/>
            </w:pPr>
            <w:r w:rsidRPr="0096157D">
              <w:t>5,9</w:t>
            </w:r>
          </w:p>
        </w:tc>
      </w:tr>
      <w:tr w:rsidR="0096157D" w:rsidRPr="0096157D" w:rsidTr="00744398">
        <w:trPr>
          <w:trHeight w:val="264"/>
        </w:trPr>
        <w:tc>
          <w:tcPr>
            <w:tcW w:w="4110" w:type="dxa"/>
            <w:noWrap/>
          </w:tcPr>
          <w:p w:rsidR="0096157D" w:rsidRPr="0096157D" w:rsidRDefault="0096157D" w:rsidP="0096157D">
            <w:pPr>
              <w:jc w:val="both"/>
              <w:rPr>
                <w:b/>
              </w:rPr>
            </w:pPr>
            <w:r w:rsidRPr="0096157D">
              <w:rPr>
                <w:b/>
              </w:rPr>
              <w:t>TOPLAM</w:t>
            </w:r>
          </w:p>
        </w:tc>
        <w:tc>
          <w:tcPr>
            <w:tcW w:w="2153" w:type="dxa"/>
            <w:noWrap/>
            <w:vAlign w:val="center"/>
          </w:tcPr>
          <w:p w:rsidR="0096157D" w:rsidRPr="0096157D" w:rsidRDefault="0096157D" w:rsidP="0096157D">
            <w:pPr>
              <w:jc w:val="center"/>
              <w:rPr>
                <w:b/>
              </w:rPr>
            </w:pPr>
            <w:r w:rsidRPr="0096157D">
              <w:rPr>
                <w:b/>
              </w:rPr>
              <w:t>-0,3</w:t>
            </w:r>
          </w:p>
        </w:tc>
        <w:tc>
          <w:tcPr>
            <w:tcW w:w="2067" w:type="dxa"/>
            <w:noWrap/>
            <w:vAlign w:val="center"/>
          </w:tcPr>
          <w:p w:rsidR="0096157D" w:rsidRPr="0096157D" w:rsidRDefault="0096157D" w:rsidP="0096157D">
            <w:pPr>
              <w:jc w:val="center"/>
              <w:rPr>
                <w:b/>
              </w:rPr>
            </w:pPr>
            <w:r w:rsidRPr="0096157D">
              <w:rPr>
                <w:b/>
              </w:rPr>
              <w:t>-6,5</w:t>
            </w:r>
          </w:p>
        </w:tc>
      </w:tr>
    </w:tbl>
    <w:p w:rsidR="0096157D" w:rsidRPr="0096157D" w:rsidRDefault="0096157D" w:rsidP="0096157D">
      <w:pPr>
        <w:jc w:val="both"/>
        <w:rPr>
          <w:rFonts w:eastAsiaTheme="minorEastAsia"/>
          <w:lang w:eastAsia="tr-TR"/>
        </w:rPr>
      </w:pPr>
    </w:p>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063"/>
        <w:gridCol w:w="4236"/>
      </w:tblGrid>
      <w:tr w:rsidR="0096157D" w:rsidRPr="0096157D" w:rsidTr="00744398">
        <w:trPr>
          <w:trHeight w:val="915"/>
        </w:trPr>
        <w:tc>
          <w:tcPr>
            <w:tcW w:w="5644" w:type="dxa"/>
            <w:vAlign w:val="center"/>
          </w:tcPr>
          <w:p w:rsidR="0096157D" w:rsidRPr="0096157D" w:rsidRDefault="0096157D" w:rsidP="0096157D">
            <w:pPr>
              <w:tabs>
                <w:tab w:val="center" w:pos="4536"/>
                <w:tab w:val="right" w:pos="9072"/>
              </w:tabs>
              <w:spacing w:after="0" w:line="240" w:lineRule="auto"/>
              <w:jc w:val="right"/>
              <w:rPr>
                <w:rFonts w:asciiTheme="majorHAnsi" w:eastAsiaTheme="majorEastAsia" w:hAnsiTheme="majorHAnsi" w:cstheme="majorBidi"/>
                <w:sz w:val="36"/>
                <w:szCs w:val="36"/>
                <w:lang w:eastAsia="tr-TR"/>
              </w:rPr>
            </w:pPr>
            <w:r w:rsidRPr="0096157D">
              <w:rPr>
                <w:rFonts w:asciiTheme="majorHAnsi" w:eastAsiaTheme="majorEastAsia" w:hAnsiTheme="majorHAnsi" w:cstheme="majorBidi"/>
                <w:sz w:val="36"/>
                <w:szCs w:val="36"/>
                <w:lang w:eastAsia="tr-TR"/>
              </w:rPr>
              <w:t xml:space="preserve">2018 Kasım </w:t>
            </w:r>
          </w:p>
          <w:p w:rsidR="0096157D" w:rsidRPr="0096157D" w:rsidRDefault="0096157D" w:rsidP="0096157D">
            <w:pPr>
              <w:tabs>
                <w:tab w:val="center" w:pos="4536"/>
                <w:tab w:val="right" w:pos="9072"/>
              </w:tabs>
              <w:spacing w:after="0" w:line="240" w:lineRule="auto"/>
              <w:jc w:val="right"/>
              <w:rPr>
                <w:rFonts w:asciiTheme="majorHAnsi" w:eastAsiaTheme="majorEastAsia" w:hAnsiTheme="majorHAnsi" w:cstheme="majorBidi"/>
                <w:sz w:val="36"/>
                <w:szCs w:val="36"/>
                <w:lang w:eastAsia="tr-TR"/>
              </w:rPr>
            </w:pPr>
            <w:r w:rsidRPr="0096157D">
              <w:rPr>
                <w:rFonts w:asciiTheme="majorHAnsi" w:eastAsiaTheme="majorEastAsia" w:hAnsiTheme="majorHAnsi" w:cstheme="majorBidi"/>
                <w:sz w:val="36"/>
                <w:szCs w:val="36"/>
                <w:lang w:eastAsia="tr-TR"/>
              </w:rPr>
              <w:t>SANAYİ ÜRETİM ENDEKSİ</w:t>
            </w:r>
          </w:p>
        </w:tc>
        <w:tc>
          <w:tcPr>
            <w:tcW w:w="4678" w:type="dxa"/>
          </w:tcPr>
          <w:p w:rsidR="0096157D" w:rsidRPr="0096157D" w:rsidRDefault="0096157D" w:rsidP="0096157D">
            <w:pPr>
              <w:tabs>
                <w:tab w:val="center" w:pos="4536"/>
                <w:tab w:val="right" w:pos="9072"/>
              </w:tabs>
              <w:spacing w:after="0"/>
              <w:jc w:val="center"/>
              <w:rPr>
                <w:rFonts w:asciiTheme="majorHAnsi" w:eastAsiaTheme="majorEastAsia" w:hAnsiTheme="majorHAnsi" w:cstheme="majorBidi"/>
                <w:b/>
                <w:bCs/>
                <w:color w:val="4F81BD" w:themeColor="accent1"/>
                <w:sz w:val="36"/>
                <w:szCs w:val="36"/>
                <w:lang w:eastAsia="tr-TR"/>
              </w:rPr>
            </w:pPr>
            <w:r w:rsidRPr="0096157D">
              <w:rPr>
                <w:rFonts w:asciiTheme="majorHAnsi" w:eastAsiaTheme="majorEastAsia" w:hAnsiTheme="majorHAnsi" w:cstheme="majorBidi"/>
                <w:bCs/>
                <w:sz w:val="28"/>
                <w:szCs w:val="36"/>
                <w:lang w:eastAsia="tr-TR"/>
              </w:rPr>
              <w:t xml:space="preserve">14 Ocak 2019  </w:t>
            </w:r>
            <w:r w:rsidRPr="0096157D">
              <w:rPr>
                <w:rFonts w:asciiTheme="majorHAnsi" w:eastAsiaTheme="majorEastAsia" w:hAnsiTheme="majorHAnsi" w:cstheme="majorBidi"/>
                <w:b/>
                <w:bCs/>
                <w:noProof/>
                <w:color w:val="4F81BD" w:themeColor="accent1"/>
                <w:sz w:val="36"/>
                <w:szCs w:val="36"/>
                <w:lang w:eastAsia="tr-TR"/>
              </w:rPr>
              <w:drawing>
                <wp:inline distT="0" distB="0" distL="0" distR="0" wp14:anchorId="5270C2C5" wp14:editId="4AECD9C8">
                  <wp:extent cx="892754" cy="533400"/>
                  <wp:effectExtent l="0" t="0" r="0" b="0"/>
                  <wp:docPr id="28" name="Resim 28"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Pr="0096157D">
              <w:rPr>
                <w:rFonts w:asciiTheme="majorHAnsi" w:eastAsiaTheme="majorEastAsia" w:hAnsiTheme="majorHAnsi" w:cstheme="majorBidi"/>
                <w:bCs/>
                <w:sz w:val="28"/>
                <w:szCs w:val="36"/>
                <w:lang w:eastAsia="tr-TR"/>
              </w:rPr>
              <w:t xml:space="preserve">              </w:t>
            </w:r>
          </w:p>
        </w:tc>
      </w:tr>
    </w:tbl>
    <w:p w:rsidR="0096157D" w:rsidRPr="0096157D" w:rsidRDefault="0096157D" w:rsidP="0096157D">
      <w:pPr>
        <w:tabs>
          <w:tab w:val="center" w:pos="4536"/>
          <w:tab w:val="right" w:pos="9072"/>
        </w:tabs>
        <w:spacing w:after="0" w:line="240" w:lineRule="auto"/>
        <w:rPr>
          <w:rFonts w:eastAsiaTheme="minorEastAsia"/>
          <w:lang w:eastAsia="tr-TR"/>
        </w:rPr>
      </w:pPr>
    </w:p>
    <w:p w:rsidR="0096157D" w:rsidRPr="0096157D" w:rsidRDefault="0096157D" w:rsidP="0096157D">
      <w:pPr>
        <w:rPr>
          <w:rFonts w:eastAsiaTheme="minorEastAsia"/>
          <w:b/>
          <w:lang w:eastAsia="tr-TR"/>
        </w:rPr>
      </w:pPr>
      <w:r w:rsidRPr="0096157D">
        <w:rPr>
          <w:rFonts w:eastAsiaTheme="minorEastAsia"/>
          <w:b/>
          <w:lang w:eastAsia="tr-TR"/>
        </w:rPr>
        <w:t>Kasım 2018 Sanayi Üretim Endeksi’ne ilişkin veriler Türkiye İstatistik Kurumu (TÜİK) tarafından 14 Ocak 2019 tarihinde yayımlandı.</w:t>
      </w:r>
    </w:p>
    <w:p w:rsidR="0096157D" w:rsidRPr="0096157D" w:rsidRDefault="0096157D" w:rsidP="0096157D">
      <w:pPr>
        <w:rPr>
          <w:rFonts w:eastAsiaTheme="minorEastAsia"/>
          <w:lang w:eastAsia="tr-TR"/>
        </w:rPr>
      </w:pPr>
      <w:r w:rsidRPr="0096157D">
        <w:rPr>
          <w:rFonts w:eastAsiaTheme="minorEastAsia"/>
          <w:lang w:eastAsia="tr-TR"/>
        </w:rPr>
        <w:t>TÜİK tarafından aylık yayımlanan Sanayi Üretim Endeksi, Türkiye’deki sanayi kuruluşlarının toplam üretiminin zaman içindeki değişimi hakkında bilgi vermektedir.</w:t>
      </w:r>
      <w:r w:rsidRPr="0096157D">
        <w:rPr>
          <w:rFonts w:eastAsiaTheme="minorEastAsia"/>
          <w:vertAlign w:val="superscript"/>
          <w:lang w:eastAsia="tr-TR"/>
        </w:rPr>
        <w:footnoteReference w:id="10"/>
      </w:r>
    </w:p>
    <w:p w:rsidR="0096157D" w:rsidRPr="0096157D" w:rsidRDefault="0096157D" w:rsidP="0096157D">
      <w:pPr>
        <w:jc w:val="both"/>
        <w:outlineLvl w:val="1"/>
        <w:rPr>
          <w:rFonts w:eastAsia="Times New Roman" w:cs="Times New Roman"/>
          <w:b/>
          <w:bCs/>
          <w:kern w:val="36"/>
          <w:sz w:val="24"/>
          <w:szCs w:val="24"/>
          <w:lang w:eastAsia="tr-TR"/>
        </w:rPr>
      </w:pPr>
      <w:r w:rsidRPr="0096157D">
        <w:rPr>
          <w:rFonts w:eastAsia="Times New Roman" w:cs="Times New Roman"/>
          <w:b/>
          <w:bCs/>
          <w:kern w:val="36"/>
          <w:sz w:val="24"/>
          <w:szCs w:val="24"/>
          <w:lang w:eastAsia="tr-TR"/>
        </w:rPr>
        <w:t xml:space="preserve">Şekil 1: Aylara göre sanayi üretim endeksi </w:t>
      </w:r>
    </w:p>
    <w:p w:rsidR="0096157D" w:rsidRPr="0096157D" w:rsidRDefault="0096157D" w:rsidP="0096157D">
      <w:pPr>
        <w:ind w:firstLine="720"/>
        <w:jc w:val="both"/>
        <w:outlineLvl w:val="1"/>
        <w:rPr>
          <w:rFonts w:eastAsia="Times New Roman" w:cs="Times New Roman"/>
          <w:b/>
          <w:bCs/>
          <w:kern w:val="36"/>
          <w:sz w:val="24"/>
          <w:szCs w:val="24"/>
          <w:lang w:eastAsia="tr-TR"/>
        </w:rPr>
      </w:pPr>
      <w:r w:rsidRPr="0096157D">
        <w:rPr>
          <w:rFonts w:eastAsia="Times New Roman" w:cs="Times New Roman"/>
          <w:b/>
          <w:bCs/>
          <w:kern w:val="36"/>
          <w:sz w:val="24"/>
          <w:szCs w:val="24"/>
          <w:lang w:eastAsia="tr-TR"/>
        </w:rPr>
        <w:t>(mevsim ve takvim etkilerinden arındırılmış, 2015=100)</w:t>
      </w:r>
    </w:p>
    <w:p w:rsidR="0096157D" w:rsidRPr="0096157D" w:rsidRDefault="0096157D" w:rsidP="0096157D">
      <w:pPr>
        <w:jc w:val="both"/>
        <w:outlineLvl w:val="1"/>
        <w:rPr>
          <w:rFonts w:eastAsia="Times New Roman" w:cs="Times New Roman"/>
          <w:b/>
          <w:bCs/>
          <w:kern w:val="36"/>
          <w:sz w:val="28"/>
          <w:szCs w:val="24"/>
          <w:lang w:eastAsia="tr-TR"/>
        </w:rPr>
      </w:pPr>
      <w:r w:rsidRPr="0096157D">
        <w:rPr>
          <w:rFonts w:eastAsiaTheme="minorEastAsia"/>
          <w:noProof/>
          <w:lang w:eastAsia="tr-TR"/>
        </w:rPr>
        <w:lastRenderedPageBreak/>
        <w:drawing>
          <wp:inline distT="0" distB="0" distL="0" distR="0" wp14:anchorId="7B6B9BCE" wp14:editId="6A4518FB">
            <wp:extent cx="5972810" cy="2225040"/>
            <wp:effectExtent l="0" t="0" r="27940" b="22860"/>
            <wp:docPr id="29" name="Grafik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6157D" w:rsidRPr="0096157D" w:rsidRDefault="0096157D" w:rsidP="0096157D">
      <w:pPr>
        <w:jc w:val="both"/>
        <w:rPr>
          <w:rFonts w:eastAsiaTheme="minorEastAsia"/>
          <w:lang w:eastAsia="tr-TR"/>
        </w:rPr>
      </w:pPr>
      <w:r w:rsidRPr="0096157D">
        <w:rPr>
          <w:rFonts w:eastAsiaTheme="minorEastAsia"/>
          <w:lang w:eastAsia="tr-TR"/>
        </w:rPr>
        <w:t xml:space="preserve">Kasım ayında Türkiye (TR) Geneli Sanayi Üretim Endeksi </w:t>
      </w:r>
      <w:r w:rsidRPr="0096157D">
        <w:rPr>
          <w:rFonts w:eastAsiaTheme="minorEastAsia"/>
          <w:b/>
          <w:u w:val="single"/>
          <w:lang w:eastAsia="tr-TR"/>
        </w:rPr>
        <w:t>bir önceki aya (Ekim 2018) göre</w:t>
      </w:r>
      <w:r w:rsidRPr="0096157D">
        <w:rPr>
          <w:rFonts w:eastAsiaTheme="minorEastAsia"/>
          <w:lang w:eastAsia="tr-TR"/>
        </w:rPr>
        <w:t xml:space="preserve"> yüzde 0,3 azalış göstermiştir. Kasım (2018) ayındaki azalışta bir önceki aya göre madencilik ve </w:t>
      </w:r>
      <w:proofErr w:type="spellStart"/>
      <w:r w:rsidRPr="0096157D">
        <w:rPr>
          <w:rFonts w:eastAsiaTheme="minorEastAsia"/>
          <w:lang w:eastAsia="tr-TR"/>
        </w:rPr>
        <w:t>taşocakçılığı</w:t>
      </w:r>
      <w:proofErr w:type="spellEnd"/>
      <w:r w:rsidRPr="0096157D">
        <w:rPr>
          <w:rFonts w:eastAsiaTheme="minorEastAsia"/>
          <w:lang w:eastAsia="tr-TR"/>
        </w:rPr>
        <w:t xml:space="preserve"> sektöründeki 3,7’lik ve imalat sanayi sektöründeki yüzde 0,1’lik azalışın etkili olduğu görülmektedir. Elektrik, gaz, buhar ve iklimlendirme üretimi ve dağıtımı sektöründe ise değişim yaşanmamıştır.</w:t>
      </w:r>
    </w:p>
    <w:p w:rsidR="0096157D" w:rsidRPr="0096157D" w:rsidRDefault="0096157D" w:rsidP="0096157D">
      <w:pPr>
        <w:jc w:val="both"/>
        <w:rPr>
          <w:rFonts w:eastAsiaTheme="minorEastAsia"/>
          <w:lang w:eastAsia="tr-TR"/>
        </w:rPr>
      </w:pPr>
      <w:r w:rsidRPr="0096157D">
        <w:rPr>
          <w:rFonts w:eastAsiaTheme="minorEastAsia"/>
          <w:lang w:eastAsia="tr-TR"/>
        </w:rPr>
        <w:t>Ana sanayi gruplarına bakıldığında toplam sanayi endeksindeki azalışta ara malı, sermaye malı ve enerji sektöründe yaşanan azalışın etkisi olduğu görülmektedir (sırasıyla yüzde 1,6’lık, 0,5’lik ve 0,3’lük azalışlar).</w:t>
      </w:r>
    </w:p>
    <w:p w:rsidR="0096157D" w:rsidRPr="0096157D" w:rsidRDefault="0096157D" w:rsidP="0096157D">
      <w:pPr>
        <w:jc w:val="both"/>
        <w:rPr>
          <w:rFonts w:eastAsiaTheme="minorEastAsia"/>
          <w:lang w:eastAsia="tr-TR"/>
        </w:rPr>
      </w:pPr>
      <w:r w:rsidRPr="0096157D">
        <w:rPr>
          <w:rFonts w:eastAsiaTheme="minorEastAsia"/>
          <w:lang w:eastAsia="tr-TR"/>
        </w:rPr>
        <w:t xml:space="preserve">Teknoloji sınıflarına bakıldığında bir önceki aya göre orta yüksek teknolojili üretimde yüzde 2,1’lik ve düşük teknolojili üretimde yüzde 0,9’luk artış olduğu görülmektedir. Yüksek teknolojili üretimde yüzde 3,5’lik ve orta düşük teknolojili üretimde 2,4’lük azalış yaşanmıştır.  </w:t>
      </w:r>
    </w:p>
    <w:p w:rsidR="0096157D" w:rsidRPr="0096157D" w:rsidRDefault="0096157D" w:rsidP="0096157D">
      <w:pPr>
        <w:jc w:val="both"/>
        <w:outlineLvl w:val="1"/>
        <w:rPr>
          <w:rFonts w:eastAsia="Times New Roman" w:cs="Times New Roman"/>
          <w:b/>
          <w:bCs/>
          <w:kern w:val="36"/>
          <w:sz w:val="24"/>
          <w:szCs w:val="24"/>
          <w:lang w:eastAsia="tr-TR"/>
        </w:rPr>
      </w:pPr>
    </w:p>
    <w:p w:rsidR="0096157D" w:rsidRPr="0096157D" w:rsidRDefault="0096157D" w:rsidP="0096157D">
      <w:pPr>
        <w:jc w:val="both"/>
        <w:outlineLvl w:val="1"/>
        <w:rPr>
          <w:rFonts w:eastAsia="Times New Roman" w:cs="Times New Roman"/>
          <w:b/>
          <w:bCs/>
          <w:kern w:val="36"/>
          <w:sz w:val="24"/>
          <w:szCs w:val="24"/>
          <w:lang w:eastAsia="tr-TR"/>
        </w:rPr>
      </w:pPr>
    </w:p>
    <w:p w:rsidR="0096157D" w:rsidRPr="0096157D" w:rsidRDefault="0096157D" w:rsidP="0096157D">
      <w:pPr>
        <w:jc w:val="both"/>
        <w:outlineLvl w:val="1"/>
        <w:rPr>
          <w:rFonts w:eastAsia="Times New Roman" w:cs="Times New Roman"/>
          <w:b/>
          <w:bCs/>
          <w:kern w:val="36"/>
          <w:sz w:val="24"/>
          <w:szCs w:val="24"/>
          <w:lang w:eastAsia="tr-TR"/>
        </w:rPr>
      </w:pPr>
      <w:r w:rsidRPr="0096157D">
        <w:rPr>
          <w:rFonts w:eastAsia="Times New Roman" w:cs="Times New Roman"/>
          <w:b/>
          <w:bCs/>
          <w:kern w:val="36"/>
          <w:sz w:val="24"/>
          <w:szCs w:val="24"/>
          <w:lang w:eastAsia="tr-TR"/>
        </w:rPr>
        <w:t xml:space="preserve">Şekil 2: Yıllara göre Kasım ayları itibariyle sanayi üretim endeksi </w:t>
      </w:r>
    </w:p>
    <w:p w:rsidR="0096157D" w:rsidRPr="0096157D" w:rsidRDefault="0096157D" w:rsidP="0096157D">
      <w:pPr>
        <w:ind w:firstLine="720"/>
        <w:jc w:val="both"/>
        <w:outlineLvl w:val="1"/>
        <w:rPr>
          <w:rFonts w:eastAsia="Times New Roman" w:cs="Times New Roman"/>
          <w:b/>
          <w:bCs/>
          <w:kern w:val="36"/>
          <w:sz w:val="24"/>
          <w:szCs w:val="24"/>
          <w:lang w:eastAsia="tr-TR"/>
        </w:rPr>
      </w:pPr>
      <w:r w:rsidRPr="0096157D">
        <w:rPr>
          <w:rFonts w:eastAsia="Times New Roman" w:cs="Times New Roman"/>
          <w:b/>
          <w:bCs/>
          <w:kern w:val="36"/>
          <w:sz w:val="24"/>
          <w:szCs w:val="24"/>
          <w:lang w:eastAsia="tr-TR"/>
        </w:rPr>
        <w:t>(takvim etkisinden arındırılmış, 2015=100)</w:t>
      </w:r>
    </w:p>
    <w:p w:rsidR="0096157D" w:rsidRPr="0096157D" w:rsidRDefault="0096157D" w:rsidP="0096157D">
      <w:pPr>
        <w:jc w:val="both"/>
        <w:outlineLvl w:val="1"/>
        <w:rPr>
          <w:rFonts w:eastAsia="Times New Roman" w:cs="Times New Roman"/>
          <w:b/>
          <w:bCs/>
          <w:kern w:val="36"/>
          <w:sz w:val="24"/>
          <w:szCs w:val="24"/>
          <w:lang w:eastAsia="tr-TR"/>
        </w:rPr>
      </w:pPr>
      <w:r w:rsidRPr="0096157D">
        <w:rPr>
          <w:rFonts w:eastAsiaTheme="minorEastAsia"/>
          <w:noProof/>
          <w:lang w:eastAsia="tr-TR"/>
        </w:rPr>
        <w:lastRenderedPageBreak/>
        <w:drawing>
          <wp:inline distT="0" distB="0" distL="0" distR="0" wp14:anchorId="77DC4BA4" wp14:editId="594ED973">
            <wp:extent cx="5972810" cy="2683510"/>
            <wp:effectExtent l="0" t="0" r="27940" b="21590"/>
            <wp:docPr id="30" name="Grafik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6157D" w:rsidRPr="0096157D" w:rsidRDefault="0096157D" w:rsidP="0096157D">
      <w:pPr>
        <w:jc w:val="both"/>
        <w:rPr>
          <w:rFonts w:eastAsiaTheme="minorEastAsia"/>
          <w:lang w:eastAsia="tr-TR"/>
        </w:rPr>
      </w:pPr>
      <w:r w:rsidRPr="0096157D">
        <w:rPr>
          <w:rFonts w:eastAsiaTheme="minorEastAsia"/>
          <w:lang w:eastAsia="tr-TR"/>
        </w:rPr>
        <w:t xml:space="preserve">Endeks </w:t>
      </w:r>
      <w:r w:rsidRPr="0096157D">
        <w:rPr>
          <w:rFonts w:eastAsiaTheme="minorEastAsia"/>
          <w:b/>
          <w:u w:val="single"/>
          <w:lang w:eastAsia="tr-TR"/>
        </w:rPr>
        <w:t>bir önceki yılın aynı ayına göre</w:t>
      </w:r>
      <w:r w:rsidRPr="0096157D">
        <w:rPr>
          <w:rFonts w:eastAsiaTheme="minorEastAsia"/>
          <w:lang w:eastAsia="tr-TR"/>
        </w:rPr>
        <w:t xml:space="preserve"> yüzde 6,5 oranında azalış göstermiştir. Kasım (2018) ayında önceki yıla göre ana sanayi sektörleri itibariyle en yüksek azalış yüzde 7,1 ile imalat sanayi sektöründe gerçekleşmiştir. Bu sektörü, yüzde 1,8 azalışla elektrik, gaz, buhar ve iklimlendirme üretimi ve dağıtımı ve yüzde 1,1 azalışla madencilik ve </w:t>
      </w:r>
      <w:proofErr w:type="spellStart"/>
      <w:r w:rsidRPr="0096157D">
        <w:rPr>
          <w:rFonts w:eastAsiaTheme="minorEastAsia"/>
          <w:lang w:eastAsia="tr-TR"/>
        </w:rPr>
        <w:t>taşocakçılığı</w:t>
      </w:r>
      <w:proofErr w:type="spellEnd"/>
      <w:r w:rsidRPr="0096157D">
        <w:rPr>
          <w:rFonts w:eastAsiaTheme="minorEastAsia"/>
          <w:lang w:eastAsia="tr-TR"/>
        </w:rPr>
        <w:t xml:space="preserve"> sektörleri takip etmiştir.  </w:t>
      </w:r>
    </w:p>
    <w:p w:rsidR="0096157D" w:rsidRPr="0096157D" w:rsidRDefault="0096157D" w:rsidP="0096157D">
      <w:pPr>
        <w:jc w:val="both"/>
        <w:rPr>
          <w:rFonts w:eastAsiaTheme="minorEastAsia"/>
          <w:lang w:eastAsia="tr-TR"/>
        </w:rPr>
      </w:pPr>
      <w:r w:rsidRPr="0096157D">
        <w:rPr>
          <w:rFonts w:eastAsiaTheme="minorEastAsia"/>
          <w:lang w:eastAsia="tr-TR"/>
        </w:rPr>
        <w:t xml:space="preserve">Ana sanayi gruplarına bakıldığında, ara malı imalatında yüzde 11,9’luk, sermaye malı imalatında yüzde 8,3’lük ve dayanıksız tüketim malı imalatında yüzde 2,8’lik azalış yaşanmıştır. </w:t>
      </w:r>
    </w:p>
    <w:p w:rsidR="0096157D" w:rsidRPr="0096157D" w:rsidRDefault="0096157D" w:rsidP="0096157D">
      <w:pPr>
        <w:jc w:val="both"/>
        <w:rPr>
          <w:rFonts w:eastAsiaTheme="minorEastAsia"/>
          <w:lang w:eastAsia="tr-TR"/>
        </w:rPr>
      </w:pPr>
      <w:r w:rsidRPr="0096157D">
        <w:rPr>
          <w:rFonts w:eastAsiaTheme="minorEastAsia"/>
          <w:lang w:eastAsia="tr-TR"/>
        </w:rPr>
        <w:t>Bir önceki yılın aynı ayına göre değişime teknoloji sınıflarına göre bakıldığında en yüksek azalışın yüzde 14,2’lik azalışla orta düşük teknolojili üretimde olduğu görülmektedir. Orta düşük teknolojili üretimi yüzde 7,6’lık azalış ile orta yüksek teknolojili üretim ve yüzde 3,5’lik azalış ile düşük teknolojili üretim takip etmiştir. Yüksek teknolojili üretim yüzde 5,9’luk artış göstermiştir.</w:t>
      </w:r>
    </w:p>
    <w:p w:rsidR="0096157D" w:rsidRPr="0096157D" w:rsidRDefault="0096157D" w:rsidP="0096157D">
      <w:pPr>
        <w:jc w:val="both"/>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p w:rsidR="0096157D" w:rsidRPr="0096157D" w:rsidRDefault="0096157D" w:rsidP="0096157D">
      <w:pPr>
        <w:jc w:val="both"/>
        <w:outlineLvl w:val="1"/>
        <w:rPr>
          <w:rFonts w:eastAsia="Times New Roman" w:cs="Times New Roman"/>
          <w:b/>
          <w:bCs/>
          <w:kern w:val="36"/>
          <w:sz w:val="28"/>
          <w:szCs w:val="24"/>
          <w:highlight w:val="yellow"/>
          <w:lang w:eastAsia="tr-TR"/>
        </w:rPr>
      </w:pPr>
    </w:p>
    <w:tbl>
      <w:tblPr>
        <w:tblStyle w:val="TabloKlavuzu"/>
        <w:tblW w:w="0" w:type="auto"/>
        <w:tblLook w:val="04A0" w:firstRow="1" w:lastRow="0" w:firstColumn="1" w:lastColumn="0" w:noHBand="0" w:noVBand="1"/>
      </w:tblPr>
      <w:tblGrid>
        <w:gridCol w:w="4110"/>
        <w:gridCol w:w="2153"/>
        <w:gridCol w:w="2067"/>
      </w:tblGrid>
      <w:tr w:rsidR="0096157D" w:rsidRPr="0096157D" w:rsidTr="00744398">
        <w:trPr>
          <w:trHeight w:val="264"/>
        </w:trPr>
        <w:tc>
          <w:tcPr>
            <w:tcW w:w="4110" w:type="dxa"/>
            <w:noWrap/>
            <w:hideMark/>
          </w:tcPr>
          <w:p w:rsidR="0096157D" w:rsidRPr="0096157D" w:rsidRDefault="0096157D" w:rsidP="0096157D">
            <w:pPr>
              <w:jc w:val="both"/>
            </w:pPr>
            <w:r w:rsidRPr="0096157D">
              <w:rPr>
                <w:b/>
              </w:rPr>
              <w:t>Tablo 1: Sanayi Üretim Endeksi Büyüme Oranları,  Kasım 2018</w:t>
            </w:r>
          </w:p>
        </w:tc>
        <w:tc>
          <w:tcPr>
            <w:tcW w:w="2153" w:type="dxa"/>
            <w:noWrap/>
            <w:hideMark/>
          </w:tcPr>
          <w:p w:rsidR="0096157D" w:rsidRPr="0096157D" w:rsidRDefault="0096157D" w:rsidP="0096157D">
            <w:pPr>
              <w:jc w:val="both"/>
            </w:pPr>
            <w:r w:rsidRPr="0096157D">
              <w:t>Önceki Aya Göre (%)</w:t>
            </w:r>
          </w:p>
        </w:tc>
        <w:tc>
          <w:tcPr>
            <w:tcW w:w="2067" w:type="dxa"/>
            <w:noWrap/>
            <w:hideMark/>
          </w:tcPr>
          <w:p w:rsidR="0096157D" w:rsidRPr="0096157D" w:rsidRDefault="0096157D" w:rsidP="0096157D">
            <w:pPr>
              <w:jc w:val="both"/>
            </w:pPr>
            <w:r w:rsidRPr="0096157D">
              <w:t>Önceki Yıla Göre (%)</w:t>
            </w:r>
          </w:p>
        </w:tc>
      </w:tr>
      <w:tr w:rsidR="0096157D" w:rsidRPr="0096157D" w:rsidTr="00744398">
        <w:trPr>
          <w:trHeight w:val="264"/>
        </w:trPr>
        <w:tc>
          <w:tcPr>
            <w:tcW w:w="4110" w:type="dxa"/>
            <w:noWrap/>
            <w:hideMark/>
          </w:tcPr>
          <w:p w:rsidR="0096157D" w:rsidRPr="0096157D" w:rsidRDefault="0096157D" w:rsidP="0096157D">
            <w:pPr>
              <w:jc w:val="both"/>
            </w:pPr>
            <w:r w:rsidRPr="0096157D">
              <w:t>Ara Malı</w:t>
            </w:r>
          </w:p>
        </w:tc>
        <w:tc>
          <w:tcPr>
            <w:tcW w:w="2153" w:type="dxa"/>
            <w:noWrap/>
            <w:vAlign w:val="center"/>
            <w:hideMark/>
          </w:tcPr>
          <w:p w:rsidR="0096157D" w:rsidRPr="0096157D" w:rsidRDefault="0096157D" w:rsidP="0096157D">
            <w:pPr>
              <w:jc w:val="center"/>
            </w:pPr>
            <w:r w:rsidRPr="0096157D">
              <w:t>-1,6</w:t>
            </w:r>
          </w:p>
        </w:tc>
        <w:tc>
          <w:tcPr>
            <w:tcW w:w="2067" w:type="dxa"/>
            <w:noWrap/>
            <w:vAlign w:val="center"/>
            <w:hideMark/>
          </w:tcPr>
          <w:p w:rsidR="0096157D" w:rsidRPr="0096157D" w:rsidRDefault="0096157D" w:rsidP="0096157D">
            <w:pPr>
              <w:jc w:val="center"/>
            </w:pPr>
            <w:r w:rsidRPr="0096157D">
              <w:t>-11,9</w:t>
            </w:r>
          </w:p>
        </w:tc>
      </w:tr>
      <w:tr w:rsidR="0096157D" w:rsidRPr="0096157D" w:rsidTr="00744398">
        <w:trPr>
          <w:trHeight w:val="264"/>
        </w:trPr>
        <w:tc>
          <w:tcPr>
            <w:tcW w:w="4110" w:type="dxa"/>
            <w:noWrap/>
            <w:hideMark/>
          </w:tcPr>
          <w:p w:rsidR="0096157D" w:rsidRPr="0096157D" w:rsidRDefault="0096157D" w:rsidP="0096157D">
            <w:pPr>
              <w:jc w:val="both"/>
            </w:pPr>
            <w:r w:rsidRPr="0096157D">
              <w:t>Dayanıklı Tüketim Malı</w:t>
            </w:r>
          </w:p>
        </w:tc>
        <w:tc>
          <w:tcPr>
            <w:tcW w:w="2153" w:type="dxa"/>
            <w:noWrap/>
            <w:vAlign w:val="center"/>
            <w:hideMark/>
          </w:tcPr>
          <w:p w:rsidR="0096157D" w:rsidRPr="0096157D" w:rsidRDefault="0096157D" w:rsidP="0096157D">
            <w:pPr>
              <w:jc w:val="center"/>
            </w:pPr>
            <w:r w:rsidRPr="0096157D">
              <w:t>7,6</w:t>
            </w:r>
          </w:p>
        </w:tc>
        <w:tc>
          <w:tcPr>
            <w:tcW w:w="2067" w:type="dxa"/>
            <w:noWrap/>
            <w:vAlign w:val="center"/>
            <w:hideMark/>
          </w:tcPr>
          <w:p w:rsidR="0096157D" w:rsidRPr="0096157D" w:rsidRDefault="0096157D" w:rsidP="0096157D">
            <w:pPr>
              <w:jc w:val="center"/>
            </w:pPr>
            <w:r w:rsidRPr="0096157D">
              <w:t>10,0</w:t>
            </w:r>
          </w:p>
        </w:tc>
      </w:tr>
      <w:tr w:rsidR="0096157D" w:rsidRPr="0096157D" w:rsidTr="00744398">
        <w:trPr>
          <w:trHeight w:val="264"/>
        </w:trPr>
        <w:tc>
          <w:tcPr>
            <w:tcW w:w="4110" w:type="dxa"/>
            <w:noWrap/>
            <w:hideMark/>
          </w:tcPr>
          <w:p w:rsidR="0096157D" w:rsidRPr="0096157D" w:rsidRDefault="0096157D" w:rsidP="0096157D">
            <w:pPr>
              <w:jc w:val="both"/>
            </w:pPr>
            <w:r w:rsidRPr="0096157D">
              <w:lastRenderedPageBreak/>
              <w:t>Dayanıksız Tüketim Malı</w:t>
            </w:r>
          </w:p>
        </w:tc>
        <w:tc>
          <w:tcPr>
            <w:tcW w:w="2153" w:type="dxa"/>
            <w:noWrap/>
            <w:vAlign w:val="center"/>
            <w:hideMark/>
          </w:tcPr>
          <w:p w:rsidR="0096157D" w:rsidRPr="0096157D" w:rsidRDefault="0096157D" w:rsidP="0096157D">
            <w:pPr>
              <w:jc w:val="center"/>
            </w:pPr>
            <w:r w:rsidRPr="0096157D">
              <w:t>0,4</w:t>
            </w:r>
          </w:p>
        </w:tc>
        <w:tc>
          <w:tcPr>
            <w:tcW w:w="2067" w:type="dxa"/>
            <w:noWrap/>
            <w:vAlign w:val="center"/>
            <w:hideMark/>
          </w:tcPr>
          <w:p w:rsidR="0096157D" w:rsidRPr="0096157D" w:rsidRDefault="0096157D" w:rsidP="0096157D">
            <w:r w:rsidRPr="0096157D">
              <w:t xml:space="preserve">               -2,8</w:t>
            </w:r>
          </w:p>
        </w:tc>
      </w:tr>
      <w:tr w:rsidR="0096157D" w:rsidRPr="0096157D" w:rsidTr="00744398">
        <w:trPr>
          <w:trHeight w:val="264"/>
        </w:trPr>
        <w:tc>
          <w:tcPr>
            <w:tcW w:w="4110" w:type="dxa"/>
            <w:noWrap/>
            <w:hideMark/>
          </w:tcPr>
          <w:p w:rsidR="0096157D" w:rsidRPr="0096157D" w:rsidRDefault="0096157D" w:rsidP="0096157D">
            <w:pPr>
              <w:jc w:val="both"/>
            </w:pPr>
            <w:r w:rsidRPr="0096157D">
              <w:t>Enerji</w:t>
            </w:r>
          </w:p>
        </w:tc>
        <w:tc>
          <w:tcPr>
            <w:tcW w:w="2153" w:type="dxa"/>
            <w:noWrap/>
            <w:vAlign w:val="center"/>
            <w:hideMark/>
          </w:tcPr>
          <w:p w:rsidR="0096157D" w:rsidRPr="0096157D" w:rsidRDefault="0096157D" w:rsidP="0096157D">
            <w:pPr>
              <w:jc w:val="center"/>
            </w:pPr>
            <w:r w:rsidRPr="0096157D">
              <w:t>-0,3</w:t>
            </w:r>
          </w:p>
        </w:tc>
        <w:tc>
          <w:tcPr>
            <w:tcW w:w="2067" w:type="dxa"/>
            <w:noWrap/>
            <w:vAlign w:val="center"/>
            <w:hideMark/>
          </w:tcPr>
          <w:p w:rsidR="0096157D" w:rsidRPr="0096157D" w:rsidRDefault="0096157D" w:rsidP="0096157D">
            <w:pPr>
              <w:jc w:val="center"/>
            </w:pPr>
            <w:r w:rsidRPr="0096157D">
              <w:t>0,7</w:t>
            </w:r>
          </w:p>
        </w:tc>
      </w:tr>
      <w:tr w:rsidR="0096157D" w:rsidRPr="0096157D" w:rsidTr="00744398">
        <w:trPr>
          <w:trHeight w:val="264"/>
        </w:trPr>
        <w:tc>
          <w:tcPr>
            <w:tcW w:w="4110" w:type="dxa"/>
            <w:noWrap/>
            <w:hideMark/>
          </w:tcPr>
          <w:p w:rsidR="0096157D" w:rsidRPr="0096157D" w:rsidRDefault="0096157D" w:rsidP="0096157D">
            <w:pPr>
              <w:jc w:val="both"/>
            </w:pPr>
            <w:r w:rsidRPr="0096157D">
              <w:t>Sermaye Malı</w:t>
            </w:r>
          </w:p>
        </w:tc>
        <w:tc>
          <w:tcPr>
            <w:tcW w:w="2153" w:type="dxa"/>
            <w:noWrap/>
            <w:vAlign w:val="center"/>
            <w:hideMark/>
          </w:tcPr>
          <w:p w:rsidR="0096157D" w:rsidRPr="0096157D" w:rsidRDefault="0096157D" w:rsidP="0096157D">
            <w:pPr>
              <w:jc w:val="center"/>
            </w:pPr>
            <w:r w:rsidRPr="0096157D">
              <w:t>-0,5</w:t>
            </w:r>
          </w:p>
        </w:tc>
        <w:tc>
          <w:tcPr>
            <w:tcW w:w="2067" w:type="dxa"/>
            <w:noWrap/>
            <w:vAlign w:val="center"/>
            <w:hideMark/>
          </w:tcPr>
          <w:p w:rsidR="0096157D" w:rsidRPr="0096157D" w:rsidRDefault="0096157D" w:rsidP="0096157D">
            <w:pPr>
              <w:jc w:val="center"/>
            </w:pPr>
            <w:r w:rsidRPr="0096157D">
              <w:t>-8,3</w:t>
            </w:r>
          </w:p>
        </w:tc>
      </w:tr>
      <w:tr w:rsidR="0096157D" w:rsidRPr="0096157D" w:rsidTr="00744398">
        <w:trPr>
          <w:trHeight w:val="264"/>
        </w:trPr>
        <w:tc>
          <w:tcPr>
            <w:tcW w:w="4110" w:type="dxa"/>
            <w:noWrap/>
            <w:hideMark/>
          </w:tcPr>
          <w:p w:rsidR="0096157D" w:rsidRPr="0096157D" w:rsidRDefault="0096157D" w:rsidP="0096157D">
            <w:pPr>
              <w:jc w:val="both"/>
              <w:rPr>
                <w:b/>
              </w:rPr>
            </w:pPr>
            <w:r w:rsidRPr="0096157D">
              <w:rPr>
                <w:b/>
              </w:rPr>
              <w:t>TOPLAM</w:t>
            </w:r>
          </w:p>
        </w:tc>
        <w:tc>
          <w:tcPr>
            <w:tcW w:w="2153" w:type="dxa"/>
            <w:noWrap/>
            <w:vAlign w:val="center"/>
            <w:hideMark/>
          </w:tcPr>
          <w:p w:rsidR="0096157D" w:rsidRPr="0096157D" w:rsidRDefault="0096157D" w:rsidP="0096157D">
            <w:pPr>
              <w:jc w:val="center"/>
              <w:rPr>
                <w:b/>
              </w:rPr>
            </w:pPr>
            <w:r w:rsidRPr="0096157D">
              <w:rPr>
                <w:b/>
              </w:rPr>
              <w:t>-0,3</w:t>
            </w:r>
          </w:p>
        </w:tc>
        <w:tc>
          <w:tcPr>
            <w:tcW w:w="2067" w:type="dxa"/>
            <w:noWrap/>
            <w:vAlign w:val="center"/>
            <w:hideMark/>
          </w:tcPr>
          <w:p w:rsidR="0096157D" w:rsidRPr="0096157D" w:rsidRDefault="0096157D" w:rsidP="0096157D">
            <w:pPr>
              <w:jc w:val="center"/>
              <w:rPr>
                <w:b/>
              </w:rPr>
            </w:pPr>
            <w:r w:rsidRPr="0096157D">
              <w:rPr>
                <w:b/>
              </w:rPr>
              <w:t>-6,5</w:t>
            </w:r>
          </w:p>
        </w:tc>
      </w:tr>
      <w:tr w:rsidR="0096157D" w:rsidRPr="0096157D" w:rsidTr="00744398">
        <w:trPr>
          <w:trHeight w:val="264"/>
        </w:trPr>
        <w:tc>
          <w:tcPr>
            <w:tcW w:w="4110" w:type="dxa"/>
            <w:shd w:val="clear" w:color="auto" w:fill="808080" w:themeFill="background1" w:themeFillShade="80"/>
            <w:noWrap/>
            <w:hideMark/>
          </w:tcPr>
          <w:p w:rsidR="0096157D" w:rsidRPr="0096157D" w:rsidRDefault="0096157D" w:rsidP="0096157D">
            <w:pPr>
              <w:jc w:val="both"/>
              <w:rPr>
                <w:b/>
              </w:rPr>
            </w:pPr>
          </w:p>
        </w:tc>
        <w:tc>
          <w:tcPr>
            <w:tcW w:w="2153" w:type="dxa"/>
            <w:shd w:val="clear" w:color="auto" w:fill="808080" w:themeFill="background1" w:themeFillShade="80"/>
            <w:noWrap/>
            <w:hideMark/>
          </w:tcPr>
          <w:p w:rsidR="0096157D" w:rsidRPr="0096157D" w:rsidRDefault="0096157D" w:rsidP="0096157D">
            <w:pPr>
              <w:jc w:val="both"/>
            </w:pPr>
          </w:p>
        </w:tc>
        <w:tc>
          <w:tcPr>
            <w:tcW w:w="2067" w:type="dxa"/>
            <w:shd w:val="clear" w:color="auto" w:fill="808080" w:themeFill="background1" w:themeFillShade="80"/>
            <w:noWrap/>
            <w:hideMark/>
          </w:tcPr>
          <w:p w:rsidR="0096157D" w:rsidRPr="0096157D" w:rsidRDefault="0096157D" w:rsidP="0096157D">
            <w:pPr>
              <w:jc w:val="both"/>
            </w:pPr>
          </w:p>
        </w:tc>
      </w:tr>
      <w:tr w:rsidR="0096157D" w:rsidRPr="0096157D" w:rsidTr="00744398">
        <w:trPr>
          <w:trHeight w:val="264"/>
        </w:trPr>
        <w:tc>
          <w:tcPr>
            <w:tcW w:w="4110" w:type="dxa"/>
            <w:noWrap/>
            <w:hideMark/>
          </w:tcPr>
          <w:p w:rsidR="0096157D" w:rsidRPr="0096157D" w:rsidRDefault="0096157D" w:rsidP="0096157D">
            <w:pPr>
              <w:jc w:val="both"/>
            </w:pPr>
            <w:r w:rsidRPr="0096157D">
              <w:rPr>
                <w:b/>
              </w:rPr>
              <w:t xml:space="preserve">Tablo 2: Sanayi Üretim Endeksi </w:t>
            </w:r>
            <w:proofErr w:type="spellStart"/>
            <w:r w:rsidRPr="0096157D">
              <w:rPr>
                <w:b/>
              </w:rPr>
              <w:t>Sektörel</w:t>
            </w:r>
            <w:proofErr w:type="spellEnd"/>
            <w:r w:rsidRPr="0096157D">
              <w:rPr>
                <w:b/>
              </w:rPr>
              <w:t xml:space="preserve"> Büyüme Oranları, Kasım 2018</w:t>
            </w:r>
          </w:p>
        </w:tc>
        <w:tc>
          <w:tcPr>
            <w:tcW w:w="2153" w:type="dxa"/>
            <w:noWrap/>
            <w:hideMark/>
          </w:tcPr>
          <w:p w:rsidR="0096157D" w:rsidRPr="0096157D" w:rsidRDefault="0096157D" w:rsidP="0096157D">
            <w:pPr>
              <w:jc w:val="both"/>
            </w:pPr>
            <w:r w:rsidRPr="0096157D">
              <w:t>Önceki Aya Göre (%)</w:t>
            </w:r>
          </w:p>
        </w:tc>
        <w:tc>
          <w:tcPr>
            <w:tcW w:w="2067" w:type="dxa"/>
            <w:noWrap/>
            <w:hideMark/>
          </w:tcPr>
          <w:p w:rsidR="0096157D" w:rsidRPr="0096157D" w:rsidRDefault="0096157D" w:rsidP="0096157D">
            <w:pPr>
              <w:jc w:val="both"/>
            </w:pPr>
            <w:r w:rsidRPr="0096157D">
              <w:t>Önceki Yıla Göre (%)</w:t>
            </w:r>
          </w:p>
        </w:tc>
      </w:tr>
      <w:tr w:rsidR="0096157D" w:rsidRPr="0096157D" w:rsidTr="00744398">
        <w:trPr>
          <w:trHeight w:val="264"/>
        </w:trPr>
        <w:tc>
          <w:tcPr>
            <w:tcW w:w="4110" w:type="dxa"/>
            <w:noWrap/>
            <w:hideMark/>
          </w:tcPr>
          <w:p w:rsidR="0096157D" w:rsidRPr="0096157D" w:rsidRDefault="0096157D" w:rsidP="0096157D">
            <w:r w:rsidRPr="0096157D">
              <w:t xml:space="preserve">Madencilik ve </w:t>
            </w:r>
            <w:proofErr w:type="spellStart"/>
            <w:r w:rsidRPr="0096157D">
              <w:t>Taşocakçılığı</w:t>
            </w:r>
            <w:proofErr w:type="spellEnd"/>
          </w:p>
        </w:tc>
        <w:tc>
          <w:tcPr>
            <w:tcW w:w="2153" w:type="dxa"/>
            <w:noWrap/>
            <w:vAlign w:val="center"/>
            <w:hideMark/>
          </w:tcPr>
          <w:p w:rsidR="0096157D" w:rsidRPr="0096157D" w:rsidRDefault="0096157D" w:rsidP="0096157D">
            <w:pPr>
              <w:jc w:val="center"/>
            </w:pPr>
            <w:r w:rsidRPr="0096157D">
              <w:t>-3,7</w:t>
            </w:r>
          </w:p>
        </w:tc>
        <w:tc>
          <w:tcPr>
            <w:tcW w:w="2067" w:type="dxa"/>
            <w:noWrap/>
            <w:vAlign w:val="center"/>
            <w:hideMark/>
          </w:tcPr>
          <w:p w:rsidR="0096157D" w:rsidRPr="0096157D" w:rsidRDefault="0096157D" w:rsidP="0096157D">
            <w:pPr>
              <w:jc w:val="center"/>
            </w:pPr>
            <w:r w:rsidRPr="0096157D">
              <w:t>-1,1</w:t>
            </w:r>
          </w:p>
        </w:tc>
      </w:tr>
      <w:tr w:rsidR="0096157D" w:rsidRPr="0096157D" w:rsidTr="00744398">
        <w:trPr>
          <w:trHeight w:val="264"/>
        </w:trPr>
        <w:tc>
          <w:tcPr>
            <w:tcW w:w="4110" w:type="dxa"/>
            <w:noWrap/>
            <w:hideMark/>
          </w:tcPr>
          <w:p w:rsidR="0096157D" w:rsidRPr="0096157D" w:rsidRDefault="0096157D" w:rsidP="0096157D">
            <w:pPr>
              <w:jc w:val="both"/>
            </w:pPr>
            <w:r w:rsidRPr="0096157D">
              <w:t>İmalat Sanayi</w:t>
            </w:r>
          </w:p>
        </w:tc>
        <w:tc>
          <w:tcPr>
            <w:tcW w:w="2153" w:type="dxa"/>
            <w:noWrap/>
            <w:vAlign w:val="center"/>
            <w:hideMark/>
          </w:tcPr>
          <w:p w:rsidR="0096157D" w:rsidRPr="0096157D" w:rsidRDefault="0096157D" w:rsidP="0096157D">
            <w:pPr>
              <w:jc w:val="center"/>
            </w:pPr>
            <w:r w:rsidRPr="0096157D">
              <w:t>-0,1</w:t>
            </w:r>
          </w:p>
        </w:tc>
        <w:tc>
          <w:tcPr>
            <w:tcW w:w="2067" w:type="dxa"/>
            <w:noWrap/>
            <w:vAlign w:val="center"/>
            <w:hideMark/>
          </w:tcPr>
          <w:p w:rsidR="0096157D" w:rsidRPr="0096157D" w:rsidRDefault="0096157D" w:rsidP="0096157D">
            <w:pPr>
              <w:jc w:val="center"/>
            </w:pPr>
            <w:r w:rsidRPr="0096157D">
              <w:t>-7,1</w:t>
            </w:r>
          </w:p>
        </w:tc>
      </w:tr>
      <w:tr w:rsidR="0096157D" w:rsidRPr="0096157D" w:rsidTr="00744398">
        <w:trPr>
          <w:trHeight w:val="264"/>
        </w:trPr>
        <w:tc>
          <w:tcPr>
            <w:tcW w:w="4110" w:type="dxa"/>
            <w:noWrap/>
            <w:hideMark/>
          </w:tcPr>
          <w:p w:rsidR="0096157D" w:rsidRPr="0096157D" w:rsidRDefault="0096157D" w:rsidP="0096157D">
            <w:pPr>
              <w:jc w:val="both"/>
            </w:pPr>
            <w:r w:rsidRPr="0096157D">
              <w:t>Elektrik, Gaz, Buhar ve İklimlendirme Üretimi ve Dağıtımı</w:t>
            </w:r>
          </w:p>
        </w:tc>
        <w:tc>
          <w:tcPr>
            <w:tcW w:w="2153" w:type="dxa"/>
            <w:noWrap/>
            <w:vAlign w:val="center"/>
            <w:hideMark/>
          </w:tcPr>
          <w:p w:rsidR="0096157D" w:rsidRPr="0096157D" w:rsidRDefault="0096157D" w:rsidP="0096157D">
            <w:pPr>
              <w:jc w:val="center"/>
            </w:pPr>
            <w:r w:rsidRPr="0096157D">
              <w:t>0,0</w:t>
            </w:r>
          </w:p>
        </w:tc>
        <w:tc>
          <w:tcPr>
            <w:tcW w:w="2067" w:type="dxa"/>
            <w:noWrap/>
            <w:vAlign w:val="center"/>
            <w:hideMark/>
          </w:tcPr>
          <w:p w:rsidR="0096157D" w:rsidRPr="0096157D" w:rsidRDefault="0096157D" w:rsidP="0096157D">
            <w:pPr>
              <w:jc w:val="center"/>
            </w:pPr>
            <w:r w:rsidRPr="0096157D">
              <w:t>-1,8</w:t>
            </w:r>
          </w:p>
        </w:tc>
      </w:tr>
      <w:tr w:rsidR="0096157D" w:rsidRPr="0096157D" w:rsidTr="00744398">
        <w:trPr>
          <w:trHeight w:val="264"/>
        </w:trPr>
        <w:tc>
          <w:tcPr>
            <w:tcW w:w="4110" w:type="dxa"/>
            <w:noWrap/>
            <w:hideMark/>
          </w:tcPr>
          <w:p w:rsidR="0096157D" w:rsidRPr="0096157D" w:rsidRDefault="0096157D" w:rsidP="0096157D">
            <w:pPr>
              <w:jc w:val="both"/>
              <w:rPr>
                <w:b/>
              </w:rPr>
            </w:pPr>
            <w:r w:rsidRPr="0096157D">
              <w:rPr>
                <w:b/>
              </w:rPr>
              <w:t>TOPLAM</w:t>
            </w:r>
          </w:p>
        </w:tc>
        <w:tc>
          <w:tcPr>
            <w:tcW w:w="2153" w:type="dxa"/>
            <w:noWrap/>
            <w:vAlign w:val="center"/>
            <w:hideMark/>
          </w:tcPr>
          <w:p w:rsidR="0096157D" w:rsidRPr="0096157D" w:rsidRDefault="0096157D" w:rsidP="0096157D">
            <w:pPr>
              <w:jc w:val="center"/>
              <w:rPr>
                <w:b/>
              </w:rPr>
            </w:pPr>
            <w:r w:rsidRPr="0096157D">
              <w:rPr>
                <w:b/>
              </w:rPr>
              <w:t>-0,3</w:t>
            </w:r>
          </w:p>
        </w:tc>
        <w:tc>
          <w:tcPr>
            <w:tcW w:w="2067" w:type="dxa"/>
            <w:noWrap/>
            <w:vAlign w:val="center"/>
            <w:hideMark/>
          </w:tcPr>
          <w:p w:rsidR="0096157D" w:rsidRPr="0096157D" w:rsidRDefault="0096157D" w:rsidP="0096157D">
            <w:pPr>
              <w:jc w:val="center"/>
              <w:rPr>
                <w:b/>
              </w:rPr>
            </w:pPr>
            <w:r w:rsidRPr="0096157D">
              <w:rPr>
                <w:b/>
              </w:rPr>
              <w:t>-6,5</w:t>
            </w:r>
          </w:p>
        </w:tc>
      </w:tr>
      <w:tr w:rsidR="0096157D" w:rsidRPr="0096157D" w:rsidTr="00744398">
        <w:trPr>
          <w:trHeight w:val="264"/>
        </w:trPr>
        <w:tc>
          <w:tcPr>
            <w:tcW w:w="4110" w:type="dxa"/>
            <w:shd w:val="clear" w:color="auto" w:fill="808080" w:themeFill="background1" w:themeFillShade="80"/>
            <w:noWrap/>
          </w:tcPr>
          <w:p w:rsidR="0096157D" w:rsidRPr="0096157D" w:rsidRDefault="0096157D" w:rsidP="0096157D">
            <w:pPr>
              <w:jc w:val="both"/>
              <w:rPr>
                <w:b/>
              </w:rPr>
            </w:pPr>
          </w:p>
        </w:tc>
        <w:tc>
          <w:tcPr>
            <w:tcW w:w="2153" w:type="dxa"/>
            <w:shd w:val="clear" w:color="auto" w:fill="808080" w:themeFill="background1" w:themeFillShade="80"/>
            <w:noWrap/>
            <w:vAlign w:val="center"/>
          </w:tcPr>
          <w:p w:rsidR="0096157D" w:rsidRPr="0096157D" w:rsidRDefault="0096157D" w:rsidP="0096157D">
            <w:pPr>
              <w:jc w:val="center"/>
              <w:rPr>
                <w:b/>
              </w:rPr>
            </w:pPr>
          </w:p>
        </w:tc>
        <w:tc>
          <w:tcPr>
            <w:tcW w:w="2067" w:type="dxa"/>
            <w:shd w:val="clear" w:color="auto" w:fill="808080" w:themeFill="background1" w:themeFillShade="80"/>
            <w:noWrap/>
            <w:vAlign w:val="center"/>
          </w:tcPr>
          <w:p w:rsidR="0096157D" w:rsidRPr="0096157D" w:rsidRDefault="0096157D" w:rsidP="0096157D">
            <w:pPr>
              <w:jc w:val="center"/>
              <w:rPr>
                <w:b/>
              </w:rPr>
            </w:pPr>
          </w:p>
        </w:tc>
      </w:tr>
      <w:tr w:rsidR="0096157D" w:rsidRPr="0096157D" w:rsidTr="00744398">
        <w:trPr>
          <w:trHeight w:val="264"/>
        </w:trPr>
        <w:tc>
          <w:tcPr>
            <w:tcW w:w="4110" w:type="dxa"/>
            <w:noWrap/>
          </w:tcPr>
          <w:p w:rsidR="0096157D" w:rsidRPr="0096157D" w:rsidRDefault="0096157D" w:rsidP="0096157D">
            <w:pPr>
              <w:jc w:val="both"/>
              <w:rPr>
                <w:b/>
              </w:rPr>
            </w:pPr>
            <w:r w:rsidRPr="0096157D">
              <w:rPr>
                <w:b/>
              </w:rPr>
              <w:t>Tablo 3. Sanayi Üretim Endeksi Teknoloji Sınıflarına Göre Büyüme Oranları, Kasım 2018</w:t>
            </w:r>
          </w:p>
        </w:tc>
        <w:tc>
          <w:tcPr>
            <w:tcW w:w="2153" w:type="dxa"/>
            <w:noWrap/>
          </w:tcPr>
          <w:p w:rsidR="0096157D" w:rsidRPr="0096157D" w:rsidRDefault="0096157D" w:rsidP="0096157D">
            <w:pPr>
              <w:jc w:val="both"/>
            </w:pPr>
            <w:r w:rsidRPr="0096157D">
              <w:t>Önceki Aya Göre (%)</w:t>
            </w:r>
          </w:p>
        </w:tc>
        <w:tc>
          <w:tcPr>
            <w:tcW w:w="2067" w:type="dxa"/>
            <w:noWrap/>
          </w:tcPr>
          <w:p w:rsidR="0096157D" w:rsidRPr="0096157D" w:rsidRDefault="0096157D" w:rsidP="0096157D">
            <w:pPr>
              <w:jc w:val="both"/>
            </w:pPr>
            <w:r w:rsidRPr="0096157D">
              <w:t>Önceki Yıla Göre (%)</w:t>
            </w:r>
          </w:p>
        </w:tc>
      </w:tr>
      <w:tr w:rsidR="0096157D" w:rsidRPr="0096157D" w:rsidTr="00744398">
        <w:trPr>
          <w:trHeight w:val="264"/>
        </w:trPr>
        <w:tc>
          <w:tcPr>
            <w:tcW w:w="4110" w:type="dxa"/>
            <w:noWrap/>
          </w:tcPr>
          <w:p w:rsidR="0096157D" w:rsidRPr="0096157D" w:rsidRDefault="0096157D" w:rsidP="0096157D">
            <w:pPr>
              <w:jc w:val="both"/>
            </w:pPr>
            <w:r w:rsidRPr="0096157D">
              <w:t>Düşük Teknoloji</w:t>
            </w:r>
          </w:p>
        </w:tc>
        <w:tc>
          <w:tcPr>
            <w:tcW w:w="2153" w:type="dxa"/>
            <w:noWrap/>
            <w:vAlign w:val="center"/>
          </w:tcPr>
          <w:p w:rsidR="0096157D" w:rsidRPr="0096157D" w:rsidRDefault="0096157D" w:rsidP="0096157D">
            <w:pPr>
              <w:jc w:val="center"/>
            </w:pPr>
            <w:r w:rsidRPr="0096157D">
              <w:t>0,9</w:t>
            </w:r>
          </w:p>
        </w:tc>
        <w:tc>
          <w:tcPr>
            <w:tcW w:w="2067" w:type="dxa"/>
            <w:noWrap/>
            <w:vAlign w:val="center"/>
          </w:tcPr>
          <w:p w:rsidR="0096157D" w:rsidRPr="0096157D" w:rsidRDefault="0096157D" w:rsidP="0096157D">
            <w:pPr>
              <w:jc w:val="center"/>
            </w:pPr>
            <w:r w:rsidRPr="0096157D">
              <w:t>-3,5</w:t>
            </w:r>
          </w:p>
        </w:tc>
      </w:tr>
      <w:tr w:rsidR="0096157D" w:rsidRPr="0096157D" w:rsidTr="00744398">
        <w:trPr>
          <w:trHeight w:val="264"/>
        </w:trPr>
        <w:tc>
          <w:tcPr>
            <w:tcW w:w="4110" w:type="dxa"/>
            <w:noWrap/>
          </w:tcPr>
          <w:p w:rsidR="0096157D" w:rsidRPr="0096157D" w:rsidRDefault="0096157D" w:rsidP="0096157D">
            <w:pPr>
              <w:jc w:val="both"/>
            </w:pPr>
            <w:r w:rsidRPr="0096157D">
              <w:t>Orta Düşük Teknoloji</w:t>
            </w:r>
          </w:p>
        </w:tc>
        <w:tc>
          <w:tcPr>
            <w:tcW w:w="2153" w:type="dxa"/>
            <w:noWrap/>
            <w:vAlign w:val="center"/>
          </w:tcPr>
          <w:p w:rsidR="0096157D" w:rsidRPr="0096157D" w:rsidRDefault="0096157D" w:rsidP="0096157D">
            <w:pPr>
              <w:jc w:val="center"/>
            </w:pPr>
            <w:r w:rsidRPr="0096157D">
              <w:t>-2,4</w:t>
            </w:r>
          </w:p>
        </w:tc>
        <w:tc>
          <w:tcPr>
            <w:tcW w:w="2067" w:type="dxa"/>
            <w:noWrap/>
            <w:vAlign w:val="center"/>
          </w:tcPr>
          <w:p w:rsidR="0096157D" w:rsidRPr="0096157D" w:rsidRDefault="0096157D" w:rsidP="0096157D">
            <w:pPr>
              <w:jc w:val="center"/>
            </w:pPr>
            <w:r w:rsidRPr="0096157D">
              <w:t>-14,2</w:t>
            </w:r>
          </w:p>
        </w:tc>
      </w:tr>
      <w:tr w:rsidR="0096157D" w:rsidRPr="0096157D" w:rsidTr="00744398">
        <w:trPr>
          <w:trHeight w:val="264"/>
        </w:trPr>
        <w:tc>
          <w:tcPr>
            <w:tcW w:w="4110" w:type="dxa"/>
            <w:noWrap/>
          </w:tcPr>
          <w:p w:rsidR="0096157D" w:rsidRPr="0096157D" w:rsidRDefault="0096157D" w:rsidP="0096157D">
            <w:pPr>
              <w:jc w:val="both"/>
            </w:pPr>
            <w:r w:rsidRPr="0096157D">
              <w:t>Orta Yüksek Teknoloji</w:t>
            </w:r>
          </w:p>
        </w:tc>
        <w:tc>
          <w:tcPr>
            <w:tcW w:w="2153" w:type="dxa"/>
            <w:noWrap/>
            <w:vAlign w:val="center"/>
          </w:tcPr>
          <w:p w:rsidR="0096157D" w:rsidRPr="0096157D" w:rsidRDefault="0096157D" w:rsidP="0096157D">
            <w:pPr>
              <w:jc w:val="center"/>
            </w:pPr>
            <w:r w:rsidRPr="0096157D">
              <w:t>2,1</w:t>
            </w:r>
          </w:p>
        </w:tc>
        <w:tc>
          <w:tcPr>
            <w:tcW w:w="2067" w:type="dxa"/>
            <w:noWrap/>
            <w:vAlign w:val="center"/>
          </w:tcPr>
          <w:p w:rsidR="0096157D" w:rsidRPr="0096157D" w:rsidRDefault="0096157D" w:rsidP="0096157D">
            <w:r w:rsidRPr="0096157D">
              <w:t xml:space="preserve">                -7,6</w:t>
            </w:r>
          </w:p>
        </w:tc>
      </w:tr>
      <w:tr w:rsidR="0096157D" w:rsidRPr="0096157D" w:rsidTr="00744398">
        <w:trPr>
          <w:trHeight w:val="264"/>
        </w:trPr>
        <w:tc>
          <w:tcPr>
            <w:tcW w:w="4110" w:type="dxa"/>
            <w:noWrap/>
          </w:tcPr>
          <w:p w:rsidR="0096157D" w:rsidRPr="0096157D" w:rsidRDefault="0096157D" w:rsidP="0096157D">
            <w:pPr>
              <w:jc w:val="both"/>
            </w:pPr>
            <w:r w:rsidRPr="0096157D">
              <w:t>Yüksek Teknoloji</w:t>
            </w:r>
          </w:p>
        </w:tc>
        <w:tc>
          <w:tcPr>
            <w:tcW w:w="2153" w:type="dxa"/>
            <w:noWrap/>
            <w:vAlign w:val="center"/>
          </w:tcPr>
          <w:p w:rsidR="0096157D" w:rsidRPr="0096157D" w:rsidRDefault="0096157D" w:rsidP="0096157D">
            <w:pPr>
              <w:jc w:val="center"/>
            </w:pPr>
            <w:r w:rsidRPr="0096157D">
              <w:t>-3,5</w:t>
            </w:r>
          </w:p>
        </w:tc>
        <w:tc>
          <w:tcPr>
            <w:tcW w:w="2067" w:type="dxa"/>
            <w:noWrap/>
            <w:vAlign w:val="center"/>
          </w:tcPr>
          <w:p w:rsidR="0096157D" w:rsidRPr="0096157D" w:rsidRDefault="0096157D" w:rsidP="0096157D">
            <w:pPr>
              <w:jc w:val="center"/>
            </w:pPr>
            <w:r w:rsidRPr="0096157D">
              <w:t>5,9</w:t>
            </w:r>
          </w:p>
        </w:tc>
      </w:tr>
      <w:tr w:rsidR="0096157D" w:rsidRPr="0096157D" w:rsidTr="00744398">
        <w:trPr>
          <w:trHeight w:val="264"/>
        </w:trPr>
        <w:tc>
          <w:tcPr>
            <w:tcW w:w="4110" w:type="dxa"/>
            <w:noWrap/>
          </w:tcPr>
          <w:p w:rsidR="0096157D" w:rsidRPr="0096157D" w:rsidRDefault="0096157D" w:rsidP="0096157D">
            <w:pPr>
              <w:jc w:val="both"/>
              <w:rPr>
                <w:b/>
              </w:rPr>
            </w:pPr>
            <w:r w:rsidRPr="0096157D">
              <w:rPr>
                <w:b/>
              </w:rPr>
              <w:t>TOPLAM</w:t>
            </w:r>
          </w:p>
        </w:tc>
        <w:tc>
          <w:tcPr>
            <w:tcW w:w="2153" w:type="dxa"/>
            <w:noWrap/>
            <w:vAlign w:val="center"/>
          </w:tcPr>
          <w:p w:rsidR="0096157D" w:rsidRPr="0096157D" w:rsidRDefault="0096157D" w:rsidP="0096157D">
            <w:pPr>
              <w:jc w:val="center"/>
              <w:rPr>
                <w:b/>
              </w:rPr>
            </w:pPr>
            <w:r w:rsidRPr="0096157D">
              <w:rPr>
                <w:b/>
              </w:rPr>
              <w:t>-0,3</w:t>
            </w:r>
          </w:p>
        </w:tc>
        <w:tc>
          <w:tcPr>
            <w:tcW w:w="2067" w:type="dxa"/>
            <w:noWrap/>
            <w:vAlign w:val="center"/>
          </w:tcPr>
          <w:p w:rsidR="0096157D" w:rsidRPr="0096157D" w:rsidRDefault="0096157D" w:rsidP="0096157D">
            <w:pPr>
              <w:jc w:val="center"/>
              <w:rPr>
                <w:b/>
              </w:rPr>
            </w:pPr>
            <w:r w:rsidRPr="0096157D">
              <w:rPr>
                <w:b/>
              </w:rPr>
              <w:t>-6,5</w:t>
            </w:r>
          </w:p>
        </w:tc>
      </w:tr>
    </w:tbl>
    <w:p w:rsidR="0096157D" w:rsidRPr="0096157D" w:rsidRDefault="0096157D" w:rsidP="0096157D">
      <w:pPr>
        <w:jc w:val="both"/>
        <w:rPr>
          <w:rFonts w:eastAsiaTheme="minorEastAsia"/>
          <w:lang w:eastAsia="tr-TR"/>
        </w:rPr>
      </w:pPr>
    </w:p>
    <w:p w:rsidR="00D764F4" w:rsidRDefault="00D764F4"/>
    <w:sectPr w:rsidR="00D764F4" w:rsidSect="00432DF5">
      <w:footerReference w:type="default" r:id="rId2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57D" w:rsidRDefault="0096157D" w:rsidP="0096157D">
      <w:pPr>
        <w:spacing w:after="0" w:line="240" w:lineRule="auto"/>
      </w:pPr>
      <w:r>
        <w:separator/>
      </w:r>
    </w:p>
  </w:endnote>
  <w:endnote w:type="continuationSeparator" w:id="0">
    <w:p w:rsidR="0096157D" w:rsidRDefault="0096157D" w:rsidP="00961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112067"/>
      <w:docPartObj>
        <w:docPartGallery w:val="Page Numbers (Bottom of Page)"/>
        <w:docPartUnique/>
      </w:docPartObj>
    </w:sdtPr>
    <w:sdtEndPr/>
    <w:sdtContent>
      <w:p w:rsidR="008D6B3B" w:rsidRDefault="0096157D">
        <w:pPr>
          <w:pStyle w:val="Altbilgi"/>
          <w:jc w:val="right"/>
        </w:pPr>
        <w:r>
          <w:fldChar w:fldCharType="begin"/>
        </w:r>
        <w:r>
          <w:instrText>PAGE   \* MERGEFORMAT</w:instrText>
        </w:r>
        <w:r>
          <w:fldChar w:fldCharType="separate"/>
        </w:r>
        <w:r w:rsidR="00405D2D">
          <w:rPr>
            <w:noProof/>
          </w:rPr>
          <w:t>1</w:t>
        </w:r>
        <w:r>
          <w:fldChar w:fldCharType="end"/>
        </w:r>
      </w:p>
    </w:sdtContent>
  </w:sdt>
  <w:p w:rsidR="008D6B3B" w:rsidRDefault="00405D2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57D" w:rsidRDefault="0096157D" w:rsidP="0096157D">
      <w:pPr>
        <w:spacing w:after="0" w:line="240" w:lineRule="auto"/>
      </w:pPr>
      <w:r>
        <w:separator/>
      </w:r>
    </w:p>
  </w:footnote>
  <w:footnote w:type="continuationSeparator" w:id="0">
    <w:p w:rsidR="0096157D" w:rsidRDefault="0096157D" w:rsidP="0096157D">
      <w:pPr>
        <w:spacing w:after="0" w:line="240" w:lineRule="auto"/>
      </w:pPr>
      <w:r>
        <w:continuationSeparator/>
      </w:r>
    </w:p>
  </w:footnote>
  <w:footnote w:id="1">
    <w:p w:rsidR="0096157D" w:rsidRDefault="0096157D" w:rsidP="0096157D">
      <w:pPr>
        <w:pStyle w:val="DipnotMetni"/>
      </w:pPr>
      <w:r>
        <w:rPr>
          <w:rStyle w:val="DipnotBavurusu"/>
        </w:rPr>
        <w:footnoteRef/>
      </w:r>
      <w:r>
        <w:t xml:space="preserve"> Bültende mevsim ve takvim etkilerinden arındırılmış veriler kullanılmaktadır.</w:t>
      </w:r>
    </w:p>
  </w:footnote>
  <w:footnote w:id="2">
    <w:p w:rsidR="0096157D" w:rsidRDefault="0096157D" w:rsidP="0096157D">
      <w:pPr>
        <w:pStyle w:val="DipnotMetni"/>
      </w:pPr>
      <w:r>
        <w:rPr>
          <w:rStyle w:val="DipnotBavurusu"/>
        </w:rPr>
        <w:footnoteRef/>
      </w:r>
      <w:r>
        <w:t xml:space="preserve"> Bültende mevsim ve takvim etkilerinden arındırılmış veriler kullanılmaktadır.</w:t>
      </w:r>
    </w:p>
  </w:footnote>
  <w:footnote w:id="3">
    <w:p w:rsidR="0096157D" w:rsidRDefault="0096157D" w:rsidP="0096157D">
      <w:pPr>
        <w:pStyle w:val="DipnotMetni"/>
      </w:pPr>
      <w:r>
        <w:rPr>
          <w:rStyle w:val="DipnotBavurusu"/>
        </w:rPr>
        <w:footnoteRef/>
      </w:r>
      <w:r>
        <w:t xml:space="preserve"> Bültende mevsim ve takvim etkilerinden arındırılmış veriler kullanılmaktadır.</w:t>
      </w:r>
    </w:p>
  </w:footnote>
  <w:footnote w:id="4">
    <w:p w:rsidR="0096157D" w:rsidRDefault="0096157D" w:rsidP="0096157D">
      <w:pPr>
        <w:pStyle w:val="DipnotMetni"/>
      </w:pPr>
      <w:r>
        <w:rPr>
          <w:rStyle w:val="DipnotBavurusu"/>
        </w:rPr>
        <w:footnoteRef/>
      </w:r>
      <w:r>
        <w:t xml:space="preserve"> Bültende mevsim ve takvim etkilerinden arındırılmış veriler kullanılmaktadır.</w:t>
      </w:r>
    </w:p>
  </w:footnote>
  <w:footnote w:id="5">
    <w:p w:rsidR="0096157D" w:rsidRDefault="0096157D" w:rsidP="0096157D">
      <w:pPr>
        <w:pStyle w:val="DipnotMetni"/>
      </w:pPr>
      <w:r>
        <w:rPr>
          <w:rStyle w:val="DipnotBavurusu"/>
        </w:rPr>
        <w:footnoteRef/>
      </w:r>
      <w:r>
        <w:t xml:space="preserve"> Bültende mevsim ve takvim etkilerinden arındırılmış veriler kullanılmaktadır.</w:t>
      </w:r>
    </w:p>
  </w:footnote>
  <w:footnote w:id="6">
    <w:p w:rsidR="0096157D" w:rsidRDefault="0096157D" w:rsidP="0096157D">
      <w:pPr>
        <w:pStyle w:val="DipnotMetni"/>
      </w:pPr>
      <w:r>
        <w:rPr>
          <w:rStyle w:val="DipnotBavurusu"/>
        </w:rPr>
        <w:footnoteRef/>
      </w:r>
      <w:r>
        <w:t xml:space="preserve"> Bültende mevsim ve takvim etkilerinden arındırılmış veriler kullanılmaktadır.</w:t>
      </w:r>
    </w:p>
  </w:footnote>
  <w:footnote w:id="7">
    <w:p w:rsidR="0096157D" w:rsidRDefault="0096157D" w:rsidP="0096157D">
      <w:pPr>
        <w:pStyle w:val="DipnotMetni"/>
      </w:pPr>
      <w:r>
        <w:rPr>
          <w:rStyle w:val="DipnotBavurusu"/>
        </w:rPr>
        <w:footnoteRef/>
      </w:r>
      <w:r>
        <w:t xml:space="preserve"> Bültende mevsim ve takvim etkilerinden arındırılmış veriler kullanılmaktadır.</w:t>
      </w:r>
    </w:p>
  </w:footnote>
  <w:footnote w:id="8">
    <w:p w:rsidR="0096157D" w:rsidRDefault="0096157D" w:rsidP="0096157D">
      <w:pPr>
        <w:pStyle w:val="DipnotMetni"/>
      </w:pPr>
      <w:r>
        <w:rPr>
          <w:rStyle w:val="DipnotBavurusu"/>
        </w:rPr>
        <w:footnoteRef/>
      </w:r>
      <w:r>
        <w:t xml:space="preserve"> Bültende mevsim ve takvim etkilerinden arındırılmış veriler kullanılmaktadır.</w:t>
      </w:r>
    </w:p>
  </w:footnote>
  <w:footnote w:id="9">
    <w:p w:rsidR="0096157D" w:rsidRDefault="0096157D" w:rsidP="0096157D">
      <w:pPr>
        <w:pStyle w:val="DipnotMetni"/>
      </w:pPr>
      <w:r>
        <w:rPr>
          <w:rStyle w:val="DipnotBavurusu"/>
        </w:rPr>
        <w:footnoteRef/>
      </w:r>
      <w:r>
        <w:t xml:space="preserve"> Bültende mevsim ve takvim etkilerinden arındırılmış veriler kullanılmaktadır.</w:t>
      </w:r>
    </w:p>
  </w:footnote>
  <w:footnote w:id="10">
    <w:p w:rsidR="0096157D" w:rsidRDefault="0096157D" w:rsidP="0096157D">
      <w:pPr>
        <w:pStyle w:val="DipnotMetni"/>
      </w:pPr>
      <w:r>
        <w:rPr>
          <w:rStyle w:val="DipnotBavurusu"/>
        </w:rPr>
        <w:footnoteRef/>
      </w:r>
      <w:r>
        <w:t xml:space="preserve"> Bültende mevsim ve takvim etkilerinden arındırılmış veriler kullanılmaktadır.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2A4"/>
    <w:rsid w:val="00405D2D"/>
    <w:rsid w:val="0096157D"/>
    <w:rsid w:val="00D764F4"/>
    <w:rsid w:val="00FF22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6157D"/>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96157D"/>
    <w:pPr>
      <w:spacing w:after="0" w:line="240" w:lineRule="auto"/>
    </w:pPr>
    <w:rPr>
      <w:rFonts w:eastAsiaTheme="minorEastAsia"/>
      <w:sz w:val="20"/>
      <w:szCs w:val="20"/>
      <w:lang w:eastAsia="tr-TR"/>
    </w:rPr>
  </w:style>
  <w:style w:type="character" w:customStyle="1" w:styleId="DipnotMetniChar">
    <w:name w:val="Dipnot Metni Char"/>
    <w:basedOn w:val="VarsaylanParagrafYazTipi"/>
    <w:link w:val="DipnotMetni"/>
    <w:uiPriority w:val="99"/>
    <w:semiHidden/>
    <w:rsid w:val="0096157D"/>
    <w:rPr>
      <w:rFonts w:eastAsiaTheme="minorEastAsia"/>
      <w:sz w:val="20"/>
      <w:szCs w:val="20"/>
      <w:lang w:eastAsia="tr-TR"/>
    </w:rPr>
  </w:style>
  <w:style w:type="character" w:styleId="DipnotBavurusu">
    <w:name w:val="footnote reference"/>
    <w:basedOn w:val="VarsaylanParagrafYazTipi"/>
    <w:uiPriority w:val="99"/>
    <w:semiHidden/>
    <w:unhideWhenUsed/>
    <w:rsid w:val="0096157D"/>
    <w:rPr>
      <w:vertAlign w:val="superscript"/>
    </w:rPr>
  </w:style>
  <w:style w:type="paragraph" w:styleId="Altbilgi">
    <w:name w:val="footer"/>
    <w:basedOn w:val="Normal"/>
    <w:link w:val="AltbilgiChar"/>
    <w:uiPriority w:val="99"/>
    <w:unhideWhenUsed/>
    <w:rsid w:val="0096157D"/>
    <w:pPr>
      <w:tabs>
        <w:tab w:val="center" w:pos="4536"/>
        <w:tab w:val="right" w:pos="9072"/>
      </w:tabs>
      <w:spacing w:after="0" w:line="240" w:lineRule="auto"/>
    </w:pPr>
    <w:rPr>
      <w:rFonts w:eastAsiaTheme="minorEastAsia"/>
      <w:lang w:eastAsia="tr-TR"/>
    </w:rPr>
  </w:style>
  <w:style w:type="character" w:customStyle="1" w:styleId="AltbilgiChar">
    <w:name w:val="Altbilgi Char"/>
    <w:basedOn w:val="VarsaylanParagrafYazTipi"/>
    <w:link w:val="Altbilgi"/>
    <w:uiPriority w:val="99"/>
    <w:rsid w:val="0096157D"/>
    <w:rPr>
      <w:rFonts w:eastAsiaTheme="minorEastAsia"/>
      <w:lang w:eastAsia="tr-TR"/>
    </w:rPr>
  </w:style>
  <w:style w:type="paragraph" w:styleId="BalonMetni">
    <w:name w:val="Balloon Text"/>
    <w:basedOn w:val="Normal"/>
    <w:link w:val="BalonMetniChar"/>
    <w:uiPriority w:val="99"/>
    <w:semiHidden/>
    <w:unhideWhenUsed/>
    <w:rsid w:val="0096157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15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6157D"/>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96157D"/>
    <w:pPr>
      <w:spacing w:after="0" w:line="240" w:lineRule="auto"/>
    </w:pPr>
    <w:rPr>
      <w:rFonts w:eastAsiaTheme="minorEastAsia"/>
      <w:sz w:val="20"/>
      <w:szCs w:val="20"/>
      <w:lang w:eastAsia="tr-TR"/>
    </w:rPr>
  </w:style>
  <w:style w:type="character" w:customStyle="1" w:styleId="DipnotMetniChar">
    <w:name w:val="Dipnot Metni Char"/>
    <w:basedOn w:val="VarsaylanParagrafYazTipi"/>
    <w:link w:val="DipnotMetni"/>
    <w:uiPriority w:val="99"/>
    <w:semiHidden/>
    <w:rsid w:val="0096157D"/>
    <w:rPr>
      <w:rFonts w:eastAsiaTheme="minorEastAsia"/>
      <w:sz w:val="20"/>
      <w:szCs w:val="20"/>
      <w:lang w:eastAsia="tr-TR"/>
    </w:rPr>
  </w:style>
  <w:style w:type="character" w:styleId="DipnotBavurusu">
    <w:name w:val="footnote reference"/>
    <w:basedOn w:val="VarsaylanParagrafYazTipi"/>
    <w:uiPriority w:val="99"/>
    <w:semiHidden/>
    <w:unhideWhenUsed/>
    <w:rsid w:val="0096157D"/>
    <w:rPr>
      <w:vertAlign w:val="superscript"/>
    </w:rPr>
  </w:style>
  <w:style w:type="paragraph" w:styleId="Altbilgi">
    <w:name w:val="footer"/>
    <w:basedOn w:val="Normal"/>
    <w:link w:val="AltbilgiChar"/>
    <w:uiPriority w:val="99"/>
    <w:unhideWhenUsed/>
    <w:rsid w:val="0096157D"/>
    <w:pPr>
      <w:tabs>
        <w:tab w:val="center" w:pos="4536"/>
        <w:tab w:val="right" w:pos="9072"/>
      </w:tabs>
      <w:spacing w:after="0" w:line="240" w:lineRule="auto"/>
    </w:pPr>
    <w:rPr>
      <w:rFonts w:eastAsiaTheme="minorEastAsia"/>
      <w:lang w:eastAsia="tr-TR"/>
    </w:rPr>
  </w:style>
  <w:style w:type="character" w:customStyle="1" w:styleId="AltbilgiChar">
    <w:name w:val="Altbilgi Char"/>
    <w:basedOn w:val="VarsaylanParagrafYazTipi"/>
    <w:link w:val="Altbilgi"/>
    <w:uiPriority w:val="99"/>
    <w:rsid w:val="0096157D"/>
    <w:rPr>
      <w:rFonts w:eastAsiaTheme="minorEastAsia"/>
      <w:lang w:eastAsia="tr-TR"/>
    </w:rPr>
  </w:style>
  <w:style w:type="paragraph" w:styleId="BalonMetni">
    <w:name w:val="Balloon Text"/>
    <w:basedOn w:val="Normal"/>
    <w:link w:val="BalonMetniChar"/>
    <w:uiPriority w:val="99"/>
    <w:semiHidden/>
    <w:unhideWhenUsed/>
    <w:rsid w:val="0096157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15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2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ettings" Target="settings.xml"/><Relationship Id="rId21" Type="http://schemas.openxmlformats.org/officeDocument/2006/relationships/chart" Target="charts/chart13.xml"/><Relationship Id="rId7" Type="http://schemas.openxmlformats.org/officeDocument/2006/relationships/image" Target="media/image1.png"/><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microsoft.com/office/2007/relationships/stylesWithEffects" Target="stylesWithEffects.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AsusN20\Desktop\ENDEKS%20VE%20B&#220;LTENLER\Sanayi%20&#220;retim%20Endeksi\2018\11.Kas&#305;m.2018\S&#220;E_Kas&#305;m.2018.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AsusN20\Desktop\ENDEKS%20VE%20B&#220;LTENLER\Sanayi%20&#220;retim%20Endeksi\2018\11.Kas&#305;m.2018\S&#220;E_Kas&#305;m.2018.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AsusN20\Desktop\ENDEKS%20VE%20B&#220;LTENLER\Sanayi%20&#220;retim%20Endeksi\2018\11.Kas&#305;m.2018\S&#220;E_Kas&#305;m.2018.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C:\Users\AsusN20\Desktop\ENDEKS%20VE%20B&#220;LTENLER\Sanayi%20&#220;retim%20Endeksi\2018\11.Kas&#305;m.2018\S&#220;E_Kas&#305;m.2018.xlsx"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file:///C:\Users\AsusN20\Desktop\ENDEKS%20VE%20B&#220;LTENLER\Sanayi%20&#220;retim%20Endeksi\2018\11.Kas&#305;m.2018\S&#220;E_Kas&#305;m.2018.xlsx"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oleObject" Target="file:///C:\Users\AsusN20\Desktop\ENDEKS%20VE%20B&#220;LTENLER\Sanayi%20&#220;retim%20Endeksi\2018\11.Kas&#305;m.2018\S&#220;E_Kas&#305;m.2018.xlsx" TargetMode="External"/><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20.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AsusN20\Desktop\ENDEKS%20VE%20B&#220;LTENLER\Sanayi%20&#220;retim%20Endeksi\2018\11.Kas&#305;m.2018\S&#220;E_Kas&#305;m.2018.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AsusN20\Desktop\ENDEKS%20VE%20B&#220;LTENLER\Sanayi%20&#220;retim%20Endeksi\2018\11.Kas&#305;m.2018\S&#220;E_Kas&#305;m.2018.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AsusN20\Desktop\ENDEKS%20VE%20B&#220;LTENLER\Sanayi%20&#220;retim%20Endeksi\2018\11.Kas&#305;m.2018\S&#220;E_Kas&#305;m.2018.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AsusN20\Desktop\ENDEKS%20VE%20B&#220;LTENLER\Sanayi%20&#220;retim%20Endeksi\2018\11.Kas&#305;m.2018\S&#220;E_Kas&#305;m.2018.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'mevsim ve takvim'!$A$2</c:f>
              <c:strCache>
                <c:ptCount val="1"/>
                <c:pt idx="0">
                  <c:v>2017</c:v>
                </c:pt>
              </c:strCache>
            </c:strRef>
          </c:tx>
          <c:marker>
            <c:symbol val="none"/>
          </c:marker>
          <c:dLbls>
            <c:showLegendKey val="0"/>
            <c:showVal val="1"/>
            <c:showCatName val="0"/>
            <c:showSerName val="0"/>
            <c:showPercent val="0"/>
            <c:showBubbleSize val="0"/>
            <c:showLeaderLines val="0"/>
          </c:dLbls>
          <c:cat>
            <c:strRef>
              <c:f>'mevsim ve takvim'!$B$1:$M$1</c:f>
              <c:strCache>
                <c:ptCount val="12"/>
                <c:pt idx="0">
                  <c:v>Ocak </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'mevsim ve takvim'!$B$2:$M$2</c:f>
              <c:numCache>
                <c:formatCode>0.0</c:formatCode>
                <c:ptCount val="12"/>
                <c:pt idx="0">
                  <c:v>105.58962573836543</c:v>
                </c:pt>
                <c:pt idx="1">
                  <c:v>107.36965716629152</c:v>
                </c:pt>
                <c:pt idx="2">
                  <c:v>108.96814033538216</c:v>
                </c:pt>
                <c:pt idx="3">
                  <c:v>111.51372086294474</c:v>
                </c:pt>
                <c:pt idx="4">
                  <c:v>109.92366069772119</c:v>
                </c:pt>
                <c:pt idx="5">
                  <c:v>110.52828228750742</c:v>
                </c:pt>
                <c:pt idx="6">
                  <c:v>111.66986414005815</c:v>
                </c:pt>
                <c:pt idx="7">
                  <c:v>114.88147760551331</c:v>
                </c:pt>
                <c:pt idx="8">
                  <c:v>115.79944175077404</c:v>
                </c:pt>
                <c:pt idx="9">
                  <c:v>116.33324216388088</c:v>
                </c:pt>
                <c:pt idx="10">
                  <c:v>116.96218646688759</c:v>
                </c:pt>
                <c:pt idx="11">
                  <c:v>119.0126687182875</c:v>
                </c:pt>
              </c:numCache>
            </c:numRef>
          </c:val>
          <c:smooth val="0"/>
        </c:ser>
        <c:ser>
          <c:idx val="1"/>
          <c:order val="1"/>
          <c:tx>
            <c:strRef>
              <c:f>'mevsim ve takvim'!$A$3</c:f>
              <c:strCache>
                <c:ptCount val="1"/>
                <c:pt idx="0">
                  <c:v>2018</c:v>
                </c:pt>
              </c:strCache>
            </c:strRef>
          </c:tx>
          <c:marker>
            <c:symbol val="none"/>
          </c:marker>
          <c:dLbls>
            <c:dLbl>
              <c:idx val="0"/>
              <c:layout>
                <c:manualLayout>
                  <c:x val="-2.5873221216041398E-2"/>
                  <c:y val="-4.1666666666666664E-2"/>
                </c:manualLayout>
              </c:layout>
              <c:showLegendKey val="0"/>
              <c:showVal val="1"/>
              <c:showCatName val="0"/>
              <c:showSerName val="0"/>
              <c:showPercent val="0"/>
              <c:showBubbleSize val="0"/>
            </c:dLbl>
            <c:dLbl>
              <c:idx val="1"/>
              <c:layout/>
              <c:dLblPos val="t"/>
              <c:showLegendKey val="0"/>
              <c:showVal val="1"/>
              <c:showCatName val="0"/>
              <c:showSerName val="0"/>
              <c:showPercent val="0"/>
              <c:showBubbleSize val="0"/>
            </c:dLbl>
            <c:dLbl>
              <c:idx val="2"/>
              <c:layout>
                <c:manualLayout>
                  <c:x val="-2.5873221216041367E-2"/>
                  <c:y val="-4.166666666666666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'mevsim ve takvim'!$B$1:$M$1</c:f>
              <c:strCache>
                <c:ptCount val="12"/>
                <c:pt idx="0">
                  <c:v>Ocak </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'mevsim ve takvim'!$B$3:$L$3</c:f>
              <c:numCache>
                <c:formatCode>0.0</c:formatCode>
                <c:ptCount val="11"/>
                <c:pt idx="0">
                  <c:v>117.85861254728654</c:v>
                </c:pt>
                <c:pt idx="1">
                  <c:v>117.49328939144583</c:v>
                </c:pt>
                <c:pt idx="2">
                  <c:v>117.5134587658624</c:v>
                </c:pt>
                <c:pt idx="3">
                  <c:v>118.42839471306992</c:v>
                </c:pt>
                <c:pt idx="4">
                  <c:v>116.39361563694297</c:v>
                </c:pt>
                <c:pt idx="5">
                  <c:v>113.67140973464127</c:v>
                </c:pt>
                <c:pt idx="6">
                  <c:v>117.92217303735572</c:v>
                </c:pt>
                <c:pt idx="7">
                  <c:v>116.0491720904032</c:v>
                </c:pt>
                <c:pt idx="8">
                  <c:v>113.18072115366475</c:v>
                </c:pt>
                <c:pt idx="9">
                  <c:v>110.66853358373653</c:v>
                </c:pt>
                <c:pt idx="10">
                  <c:v>110.3900351814743</c:v>
                </c:pt>
              </c:numCache>
            </c:numRef>
          </c:val>
          <c:smooth val="0"/>
        </c:ser>
        <c:dLbls>
          <c:showLegendKey val="0"/>
          <c:showVal val="0"/>
          <c:showCatName val="0"/>
          <c:showSerName val="0"/>
          <c:showPercent val="0"/>
          <c:showBubbleSize val="0"/>
        </c:dLbls>
        <c:marker val="1"/>
        <c:smooth val="0"/>
        <c:axId val="40653568"/>
        <c:axId val="40655104"/>
      </c:lineChart>
      <c:catAx>
        <c:axId val="40653568"/>
        <c:scaling>
          <c:orientation val="minMax"/>
        </c:scaling>
        <c:delete val="0"/>
        <c:axPos val="b"/>
        <c:majorTickMark val="out"/>
        <c:minorTickMark val="none"/>
        <c:tickLblPos val="nextTo"/>
        <c:crossAx val="40655104"/>
        <c:crosses val="autoZero"/>
        <c:auto val="1"/>
        <c:lblAlgn val="ctr"/>
        <c:lblOffset val="100"/>
        <c:noMultiLvlLbl val="0"/>
      </c:catAx>
      <c:valAx>
        <c:axId val="40655104"/>
        <c:scaling>
          <c:orientation val="minMax"/>
        </c:scaling>
        <c:delete val="0"/>
        <c:axPos val="l"/>
        <c:numFmt formatCode="0.0" sourceLinked="1"/>
        <c:majorTickMark val="out"/>
        <c:minorTickMark val="none"/>
        <c:tickLblPos val="nextTo"/>
        <c:crossAx val="40653568"/>
        <c:crosses val="autoZero"/>
        <c:crossBetween val="between"/>
        <c:majorUnit val="5"/>
      </c:valAx>
    </c:plotArea>
    <c:legend>
      <c:legendPos val="b"/>
      <c:layout/>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marker>
            <c:symbol val="none"/>
          </c:marker>
          <c:dLbls>
            <c:showLegendKey val="0"/>
            <c:showVal val="1"/>
            <c:showCatName val="0"/>
            <c:showSerName val="0"/>
            <c:showPercent val="0"/>
            <c:showBubbleSize val="0"/>
            <c:showLeaderLines val="0"/>
          </c:dLbls>
          <c:cat>
            <c:numRef>
              <c:f>takvim!$B$9:$E$9</c:f>
              <c:numCache>
                <c:formatCode>General</c:formatCode>
                <c:ptCount val="4"/>
                <c:pt idx="0">
                  <c:v>2015</c:v>
                </c:pt>
                <c:pt idx="1">
                  <c:v>2016</c:v>
                </c:pt>
                <c:pt idx="2">
                  <c:v>2017</c:v>
                </c:pt>
                <c:pt idx="3">
                  <c:v>2018</c:v>
                </c:pt>
              </c:numCache>
            </c:numRef>
          </c:cat>
          <c:val>
            <c:numRef>
              <c:f>takvim!$B$10:$E$10</c:f>
              <c:numCache>
                <c:formatCode>0.0</c:formatCode>
                <c:ptCount val="4"/>
                <c:pt idx="0">
                  <c:v>107.61003092878651</c:v>
                </c:pt>
                <c:pt idx="1">
                  <c:v>110.78311145166867</c:v>
                </c:pt>
                <c:pt idx="2">
                  <c:v>121.5355141792744</c:v>
                </c:pt>
                <c:pt idx="3">
                  <c:v>113.67764962104323</c:v>
                </c:pt>
              </c:numCache>
            </c:numRef>
          </c:val>
          <c:smooth val="0"/>
        </c:ser>
        <c:dLbls>
          <c:showLegendKey val="0"/>
          <c:showVal val="0"/>
          <c:showCatName val="0"/>
          <c:showSerName val="0"/>
          <c:showPercent val="0"/>
          <c:showBubbleSize val="0"/>
        </c:dLbls>
        <c:marker val="1"/>
        <c:smooth val="0"/>
        <c:axId val="43038976"/>
        <c:axId val="43053056"/>
      </c:lineChart>
      <c:catAx>
        <c:axId val="43038976"/>
        <c:scaling>
          <c:orientation val="minMax"/>
        </c:scaling>
        <c:delete val="0"/>
        <c:axPos val="b"/>
        <c:numFmt formatCode="General" sourceLinked="1"/>
        <c:majorTickMark val="out"/>
        <c:minorTickMark val="none"/>
        <c:tickLblPos val="nextTo"/>
        <c:crossAx val="43053056"/>
        <c:crosses val="autoZero"/>
        <c:auto val="1"/>
        <c:lblAlgn val="ctr"/>
        <c:lblOffset val="100"/>
        <c:noMultiLvlLbl val="0"/>
      </c:catAx>
      <c:valAx>
        <c:axId val="43053056"/>
        <c:scaling>
          <c:orientation val="minMax"/>
        </c:scaling>
        <c:delete val="0"/>
        <c:axPos val="l"/>
        <c:numFmt formatCode="0.0" sourceLinked="1"/>
        <c:majorTickMark val="out"/>
        <c:minorTickMark val="none"/>
        <c:tickLblPos val="nextTo"/>
        <c:crossAx val="43038976"/>
        <c:crosses val="autoZero"/>
        <c:crossBetween val="between"/>
      </c:valAx>
      <c:spPr>
        <a:ln>
          <a:noFill/>
        </a:ln>
      </c:spPr>
    </c:plotArea>
    <c:plotVisOnly val="1"/>
    <c:dispBlanksAs val="gap"/>
    <c:showDLblsOverMax val="0"/>
  </c:chart>
  <c:txPr>
    <a:bodyPr/>
    <a:lstStyle/>
    <a:p>
      <a:pPr>
        <a:defRPr b="1"/>
      </a:pPr>
      <a:endParaRPr lang="tr-TR"/>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'mevsim ve takvim'!$A$2</c:f>
              <c:strCache>
                <c:ptCount val="1"/>
                <c:pt idx="0">
                  <c:v>2017</c:v>
                </c:pt>
              </c:strCache>
            </c:strRef>
          </c:tx>
          <c:marker>
            <c:symbol val="none"/>
          </c:marker>
          <c:dLbls>
            <c:showLegendKey val="0"/>
            <c:showVal val="1"/>
            <c:showCatName val="0"/>
            <c:showSerName val="0"/>
            <c:showPercent val="0"/>
            <c:showBubbleSize val="0"/>
            <c:showLeaderLines val="0"/>
          </c:dLbls>
          <c:cat>
            <c:strRef>
              <c:f>'mevsim ve takvim'!$B$1:$M$1</c:f>
              <c:strCache>
                <c:ptCount val="12"/>
                <c:pt idx="0">
                  <c:v>Ocak </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'mevsim ve takvim'!$B$2:$M$2</c:f>
              <c:numCache>
                <c:formatCode>0.0</c:formatCode>
                <c:ptCount val="12"/>
                <c:pt idx="0">
                  <c:v>105.58962573836543</c:v>
                </c:pt>
                <c:pt idx="1">
                  <c:v>107.36965716629152</c:v>
                </c:pt>
                <c:pt idx="2">
                  <c:v>108.96814033538216</c:v>
                </c:pt>
                <c:pt idx="3">
                  <c:v>111.51372086294474</c:v>
                </c:pt>
                <c:pt idx="4">
                  <c:v>109.92366069772119</c:v>
                </c:pt>
                <c:pt idx="5">
                  <c:v>110.52828228750742</c:v>
                </c:pt>
                <c:pt idx="6">
                  <c:v>111.66986414005815</c:v>
                </c:pt>
                <c:pt idx="7">
                  <c:v>114.88147760551331</c:v>
                </c:pt>
                <c:pt idx="8">
                  <c:v>115.79944175077404</c:v>
                </c:pt>
                <c:pt idx="9">
                  <c:v>116.33324216388088</c:v>
                </c:pt>
                <c:pt idx="10">
                  <c:v>116.96218646688759</c:v>
                </c:pt>
                <c:pt idx="11">
                  <c:v>119.0126687182875</c:v>
                </c:pt>
              </c:numCache>
            </c:numRef>
          </c:val>
          <c:smooth val="0"/>
        </c:ser>
        <c:ser>
          <c:idx val="1"/>
          <c:order val="1"/>
          <c:tx>
            <c:strRef>
              <c:f>'mevsim ve takvim'!$A$3</c:f>
              <c:strCache>
                <c:ptCount val="1"/>
                <c:pt idx="0">
                  <c:v>2018</c:v>
                </c:pt>
              </c:strCache>
            </c:strRef>
          </c:tx>
          <c:marker>
            <c:symbol val="none"/>
          </c:marker>
          <c:dLbls>
            <c:dLbl>
              <c:idx val="0"/>
              <c:layout>
                <c:manualLayout>
                  <c:x val="-2.5873221216041398E-2"/>
                  <c:y val="-4.1666666666666664E-2"/>
                </c:manualLayout>
              </c:layout>
              <c:showLegendKey val="0"/>
              <c:showVal val="1"/>
              <c:showCatName val="0"/>
              <c:showSerName val="0"/>
              <c:showPercent val="0"/>
              <c:showBubbleSize val="0"/>
            </c:dLbl>
            <c:dLbl>
              <c:idx val="1"/>
              <c:dLblPos val="t"/>
              <c:showLegendKey val="0"/>
              <c:showVal val="1"/>
              <c:showCatName val="0"/>
              <c:showSerName val="0"/>
              <c:showPercent val="0"/>
              <c:showBubbleSize val="0"/>
            </c:dLbl>
            <c:dLbl>
              <c:idx val="2"/>
              <c:layout>
                <c:manualLayout>
                  <c:x val="-2.5873221216041367E-2"/>
                  <c:y val="-4.166666666666666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'mevsim ve takvim'!$B$1:$M$1</c:f>
              <c:strCache>
                <c:ptCount val="12"/>
                <c:pt idx="0">
                  <c:v>Ocak </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'mevsim ve takvim'!$B$3:$L$3</c:f>
              <c:numCache>
                <c:formatCode>0.0</c:formatCode>
                <c:ptCount val="11"/>
                <c:pt idx="0">
                  <c:v>117.85861254728654</c:v>
                </c:pt>
                <c:pt idx="1">
                  <c:v>117.49328939144583</c:v>
                </c:pt>
                <c:pt idx="2">
                  <c:v>117.5134587658624</c:v>
                </c:pt>
                <c:pt idx="3">
                  <c:v>118.42839471306992</c:v>
                </c:pt>
                <c:pt idx="4">
                  <c:v>116.39361563694297</c:v>
                </c:pt>
                <c:pt idx="5">
                  <c:v>113.67140973464127</c:v>
                </c:pt>
                <c:pt idx="6">
                  <c:v>117.92217303735572</c:v>
                </c:pt>
                <c:pt idx="7">
                  <c:v>116.0491720904032</c:v>
                </c:pt>
                <c:pt idx="8">
                  <c:v>113.18072115366475</c:v>
                </c:pt>
                <c:pt idx="9">
                  <c:v>110.66853358373653</c:v>
                </c:pt>
                <c:pt idx="10">
                  <c:v>110.3900351814743</c:v>
                </c:pt>
              </c:numCache>
            </c:numRef>
          </c:val>
          <c:smooth val="0"/>
        </c:ser>
        <c:dLbls>
          <c:showLegendKey val="0"/>
          <c:showVal val="0"/>
          <c:showCatName val="0"/>
          <c:showSerName val="0"/>
          <c:showPercent val="0"/>
          <c:showBubbleSize val="0"/>
        </c:dLbls>
        <c:marker val="1"/>
        <c:smooth val="0"/>
        <c:axId val="43062400"/>
        <c:axId val="43063936"/>
      </c:lineChart>
      <c:catAx>
        <c:axId val="43062400"/>
        <c:scaling>
          <c:orientation val="minMax"/>
        </c:scaling>
        <c:delete val="0"/>
        <c:axPos val="b"/>
        <c:majorTickMark val="out"/>
        <c:minorTickMark val="none"/>
        <c:tickLblPos val="nextTo"/>
        <c:crossAx val="43063936"/>
        <c:crosses val="autoZero"/>
        <c:auto val="1"/>
        <c:lblAlgn val="ctr"/>
        <c:lblOffset val="100"/>
        <c:noMultiLvlLbl val="0"/>
      </c:catAx>
      <c:valAx>
        <c:axId val="43063936"/>
        <c:scaling>
          <c:orientation val="minMax"/>
        </c:scaling>
        <c:delete val="0"/>
        <c:axPos val="l"/>
        <c:numFmt formatCode="0.0" sourceLinked="1"/>
        <c:majorTickMark val="out"/>
        <c:minorTickMark val="none"/>
        <c:tickLblPos val="nextTo"/>
        <c:crossAx val="43062400"/>
        <c:crosses val="autoZero"/>
        <c:crossBetween val="between"/>
        <c:majorUnit val="5"/>
      </c:valAx>
    </c:plotArea>
    <c:legend>
      <c:legendPos val="b"/>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marker>
            <c:symbol val="none"/>
          </c:marker>
          <c:dLbls>
            <c:showLegendKey val="0"/>
            <c:showVal val="1"/>
            <c:showCatName val="0"/>
            <c:showSerName val="0"/>
            <c:showPercent val="0"/>
            <c:showBubbleSize val="0"/>
            <c:showLeaderLines val="0"/>
          </c:dLbls>
          <c:cat>
            <c:numRef>
              <c:f>takvim!$B$9:$E$9</c:f>
              <c:numCache>
                <c:formatCode>General</c:formatCode>
                <c:ptCount val="4"/>
                <c:pt idx="0">
                  <c:v>2015</c:v>
                </c:pt>
                <c:pt idx="1">
                  <c:v>2016</c:v>
                </c:pt>
                <c:pt idx="2">
                  <c:v>2017</c:v>
                </c:pt>
                <c:pt idx="3">
                  <c:v>2018</c:v>
                </c:pt>
              </c:numCache>
            </c:numRef>
          </c:cat>
          <c:val>
            <c:numRef>
              <c:f>takvim!$B$10:$E$10</c:f>
              <c:numCache>
                <c:formatCode>0.0</c:formatCode>
                <c:ptCount val="4"/>
                <c:pt idx="0">
                  <c:v>107.61003092878651</c:v>
                </c:pt>
                <c:pt idx="1">
                  <c:v>110.78311145166867</c:v>
                </c:pt>
                <c:pt idx="2">
                  <c:v>121.5355141792744</c:v>
                </c:pt>
                <c:pt idx="3">
                  <c:v>113.67764962104323</c:v>
                </c:pt>
              </c:numCache>
            </c:numRef>
          </c:val>
          <c:smooth val="0"/>
        </c:ser>
        <c:dLbls>
          <c:showLegendKey val="0"/>
          <c:showVal val="0"/>
          <c:showCatName val="0"/>
          <c:showSerName val="0"/>
          <c:showPercent val="0"/>
          <c:showBubbleSize val="0"/>
        </c:dLbls>
        <c:marker val="1"/>
        <c:smooth val="0"/>
        <c:axId val="43084800"/>
        <c:axId val="43098880"/>
      </c:lineChart>
      <c:catAx>
        <c:axId val="43084800"/>
        <c:scaling>
          <c:orientation val="minMax"/>
        </c:scaling>
        <c:delete val="0"/>
        <c:axPos val="b"/>
        <c:numFmt formatCode="General" sourceLinked="1"/>
        <c:majorTickMark val="out"/>
        <c:minorTickMark val="none"/>
        <c:tickLblPos val="nextTo"/>
        <c:crossAx val="43098880"/>
        <c:crosses val="autoZero"/>
        <c:auto val="1"/>
        <c:lblAlgn val="ctr"/>
        <c:lblOffset val="100"/>
        <c:noMultiLvlLbl val="0"/>
      </c:catAx>
      <c:valAx>
        <c:axId val="43098880"/>
        <c:scaling>
          <c:orientation val="minMax"/>
        </c:scaling>
        <c:delete val="0"/>
        <c:axPos val="l"/>
        <c:numFmt formatCode="0.0" sourceLinked="1"/>
        <c:majorTickMark val="out"/>
        <c:minorTickMark val="none"/>
        <c:tickLblPos val="nextTo"/>
        <c:crossAx val="43084800"/>
        <c:crosses val="autoZero"/>
        <c:crossBetween val="between"/>
      </c:valAx>
      <c:spPr>
        <a:ln>
          <a:noFill/>
        </a:ln>
      </c:spPr>
    </c:plotArea>
    <c:plotVisOnly val="1"/>
    <c:dispBlanksAs val="gap"/>
    <c:showDLblsOverMax val="0"/>
  </c:chart>
  <c:txPr>
    <a:bodyPr/>
    <a:lstStyle/>
    <a:p>
      <a:pPr>
        <a:defRPr b="1"/>
      </a:pPr>
      <a:endParaRPr lang="tr-TR"/>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'mevsim ve takvim'!$A$2</c:f>
              <c:strCache>
                <c:ptCount val="1"/>
                <c:pt idx="0">
                  <c:v>2017</c:v>
                </c:pt>
              </c:strCache>
            </c:strRef>
          </c:tx>
          <c:marker>
            <c:symbol val="none"/>
          </c:marker>
          <c:dLbls>
            <c:showLegendKey val="0"/>
            <c:showVal val="1"/>
            <c:showCatName val="0"/>
            <c:showSerName val="0"/>
            <c:showPercent val="0"/>
            <c:showBubbleSize val="0"/>
            <c:showLeaderLines val="0"/>
          </c:dLbls>
          <c:cat>
            <c:strRef>
              <c:f>'mevsim ve takvim'!$B$1:$M$1</c:f>
              <c:strCache>
                <c:ptCount val="12"/>
                <c:pt idx="0">
                  <c:v>Ocak </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'mevsim ve takvim'!$B$2:$M$2</c:f>
              <c:numCache>
                <c:formatCode>0.0</c:formatCode>
                <c:ptCount val="12"/>
                <c:pt idx="0">
                  <c:v>105.58962573836543</c:v>
                </c:pt>
                <c:pt idx="1">
                  <c:v>107.36965716629152</c:v>
                </c:pt>
                <c:pt idx="2">
                  <c:v>108.96814033538216</c:v>
                </c:pt>
                <c:pt idx="3">
                  <c:v>111.51372086294474</c:v>
                </c:pt>
                <c:pt idx="4">
                  <c:v>109.92366069772119</c:v>
                </c:pt>
                <c:pt idx="5">
                  <c:v>110.52828228750742</c:v>
                </c:pt>
                <c:pt idx="6">
                  <c:v>111.66986414005815</c:v>
                </c:pt>
                <c:pt idx="7">
                  <c:v>114.88147760551331</c:v>
                </c:pt>
                <c:pt idx="8">
                  <c:v>115.79944175077404</c:v>
                </c:pt>
                <c:pt idx="9">
                  <c:v>116.33324216388088</c:v>
                </c:pt>
                <c:pt idx="10">
                  <c:v>116.96218646688759</c:v>
                </c:pt>
                <c:pt idx="11">
                  <c:v>119.0126687182875</c:v>
                </c:pt>
              </c:numCache>
            </c:numRef>
          </c:val>
          <c:smooth val="0"/>
        </c:ser>
        <c:ser>
          <c:idx val="1"/>
          <c:order val="1"/>
          <c:tx>
            <c:strRef>
              <c:f>'mevsim ve takvim'!$A$3</c:f>
              <c:strCache>
                <c:ptCount val="1"/>
                <c:pt idx="0">
                  <c:v>2018</c:v>
                </c:pt>
              </c:strCache>
            </c:strRef>
          </c:tx>
          <c:marker>
            <c:symbol val="none"/>
          </c:marker>
          <c:dLbls>
            <c:dLbl>
              <c:idx val="0"/>
              <c:layout>
                <c:manualLayout>
                  <c:x val="-2.5873221216041398E-2"/>
                  <c:y val="-4.1666666666666664E-2"/>
                </c:manualLayout>
              </c:layout>
              <c:showLegendKey val="0"/>
              <c:showVal val="1"/>
              <c:showCatName val="0"/>
              <c:showSerName val="0"/>
              <c:showPercent val="0"/>
              <c:showBubbleSize val="0"/>
            </c:dLbl>
            <c:dLbl>
              <c:idx val="1"/>
              <c:dLblPos val="t"/>
              <c:showLegendKey val="0"/>
              <c:showVal val="1"/>
              <c:showCatName val="0"/>
              <c:showSerName val="0"/>
              <c:showPercent val="0"/>
              <c:showBubbleSize val="0"/>
            </c:dLbl>
            <c:dLbl>
              <c:idx val="2"/>
              <c:layout>
                <c:manualLayout>
                  <c:x val="-2.5873221216041367E-2"/>
                  <c:y val="-4.166666666666666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'mevsim ve takvim'!$B$1:$M$1</c:f>
              <c:strCache>
                <c:ptCount val="12"/>
                <c:pt idx="0">
                  <c:v>Ocak </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'mevsim ve takvim'!$B$3:$L$3</c:f>
              <c:numCache>
                <c:formatCode>0.0</c:formatCode>
                <c:ptCount val="11"/>
                <c:pt idx="0">
                  <c:v>117.85861254728654</c:v>
                </c:pt>
                <c:pt idx="1">
                  <c:v>117.49328939144583</c:v>
                </c:pt>
                <c:pt idx="2">
                  <c:v>117.5134587658624</c:v>
                </c:pt>
                <c:pt idx="3">
                  <c:v>118.42839471306992</c:v>
                </c:pt>
                <c:pt idx="4">
                  <c:v>116.39361563694297</c:v>
                </c:pt>
                <c:pt idx="5">
                  <c:v>113.67140973464127</c:v>
                </c:pt>
                <c:pt idx="6">
                  <c:v>117.92217303735572</c:v>
                </c:pt>
                <c:pt idx="7">
                  <c:v>116.0491720904032</c:v>
                </c:pt>
                <c:pt idx="8">
                  <c:v>113.18072115366475</c:v>
                </c:pt>
                <c:pt idx="9">
                  <c:v>110.66853358373653</c:v>
                </c:pt>
                <c:pt idx="10">
                  <c:v>110.3900351814743</c:v>
                </c:pt>
              </c:numCache>
            </c:numRef>
          </c:val>
          <c:smooth val="0"/>
        </c:ser>
        <c:dLbls>
          <c:showLegendKey val="0"/>
          <c:showVal val="0"/>
          <c:showCatName val="0"/>
          <c:showSerName val="0"/>
          <c:showPercent val="0"/>
          <c:showBubbleSize val="0"/>
        </c:dLbls>
        <c:marker val="1"/>
        <c:smooth val="0"/>
        <c:axId val="43148800"/>
        <c:axId val="43150336"/>
      </c:lineChart>
      <c:catAx>
        <c:axId val="43148800"/>
        <c:scaling>
          <c:orientation val="minMax"/>
        </c:scaling>
        <c:delete val="0"/>
        <c:axPos val="b"/>
        <c:majorTickMark val="out"/>
        <c:minorTickMark val="none"/>
        <c:tickLblPos val="nextTo"/>
        <c:crossAx val="43150336"/>
        <c:crosses val="autoZero"/>
        <c:auto val="1"/>
        <c:lblAlgn val="ctr"/>
        <c:lblOffset val="100"/>
        <c:noMultiLvlLbl val="0"/>
      </c:catAx>
      <c:valAx>
        <c:axId val="43150336"/>
        <c:scaling>
          <c:orientation val="minMax"/>
        </c:scaling>
        <c:delete val="0"/>
        <c:axPos val="l"/>
        <c:numFmt formatCode="0.0" sourceLinked="1"/>
        <c:majorTickMark val="out"/>
        <c:minorTickMark val="none"/>
        <c:tickLblPos val="nextTo"/>
        <c:crossAx val="43148800"/>
        <c:crosses val="autoZero"/>
        <c:crossBetween val="between"/>
        <c:majorUnit val="5"/>
      </c:valAx>
    </c:plotArea>
    <c:legend>
      <c:legendPos val="b"/>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marker>
            <c:symbol val="none"/>
          </c:marker>
          <c:dLbls>
            <c:showLegendKey val="0"/>
            <c:showVal val="1"/>
            <c:showCatName val="0"/>
            <c:showSerName val="0"/>
            <c:showPercent val="0"/>
            <c:showBubbleSize val="0"/>
            <c:showLeaderLines val="0"/>
          </c:dLbls>
          <c:cat>
            <c:numRef>
              <c:f>takvim!$B$9:$E$9</c:f>
              <c:numCache>
                <c:formatCode>General</c:formatCode>
                <c:ptCount val="4"/>
                <c:pt idx="0">
                  <c:v>2015</c:v>
                </c:pt>
                <c:pt idx="1">
                  <c:v>2016</c:v>
                </c:pt>
                <c:pt idx="2">
                  <c:v>2017</c:v>
                </c:pt>
                <c:pt idx="3">
                  <c:v>2018</c:v>
                </c:pt>
              </c:numCache>
            </c:numRef>
          </c:cat>
          <c:val>
            <c:numRef>
              <c:f>takvim!$B$10:$E$10</c:f>
              <c:numCache>
                <c:formatCode>0.0</c:formatCode>
                <c:ptCount val="4"/>
                <c:pt idx="0">
                  <c:v>107.61003092878651</c:v>
                </c:pt>
                <c:pt idx="1">
                  <c:v>110.78311145166867</c:v>
                </c:pt>
                <c:pt idx="2">
                  <c:v>121.5355141792744</c:v>
                </c:pt>
                <c:pt idx="3">
                  <c:v>113.67764962104323</c:v>
                </c:pt>
              </c:numCache>
            </c:numRef>
          </c:val>
          <c:smooth val="0"/>
        </c:ser>
        <c:dLbls>
          <c:showLegendKey val="0"/>
          <c:showVal val="0"/>
          <c:showCatName val="0"/>
          <c:showSerName val="0"/>
          <c:showPercent val="0"/>
          <c:showBubbleSize val="0"/>
        </c:dLbls>
        <c:marker val="1"/>
        <c:smooth val="0"/>
        <c:axId val="43179008"/>
        <c:axId val="43266816"/>
      </c:lineChart>
      <c:catAx>
        <c:axId val="43179008"/>
        <c:scaling>
          <c:orientation val="minMax"/>
        </c:scaling>
        <c:delete val="0"/>
        <c:axPos val="b"/>
        <c:numFmt formatCode="General" sourceLinked="1"/>
        <c:majorTickMark val="out"/>
        <c:minorTickMark val="none"/>
        <c:tickLblPos val="nextTo"/>
        <c:crossAx val="43266816"/>
        <c:crosses val="autoZero"/>
        <c:auto val="1"/>
        <c:lblAlgn val="ctr"/>
        <c:lblOffset val="100"/>
        <c:noMultiLvlLbl val="0"/>
      </c:catAx>
      <c:valAx>
        <c:axId val="43266816"/>
        <c:scaling>
          <c:orientation val="minMax"/>
        </c:scaling>
        <c:delete val="0"/>
        <c:axPos val="l"/>
        <c:numFmt formatCode="0.0" sourceLinked="1"/>
        <c:majorTickMark val="out"/>
        <c:minorTickMark val="none"/>
        <c:tickLblPos val="nextTo"/>
        <c:crossAx val="43179008"/>
        <c:crosses val="autoZero"/>
        <c:crossBetween val="between"/>
      </c:valAx>
      <c:spPr>
        <a:ln>
          <a:noFill/>
        </a:ln>
      </c:spPr>
    </c:plotArea>
    <c:plotVisOnly val="1"/>
    <c:dispBlanksAs val="gap"/>
    <c:showDLblsOverMax val="0"/>
  </c:chart>
  <c:txPr>
    <a:bodyPr/>
    <a:lstStyle/>
    <a:p>
      <a:pPr>
        <a:defRPr b="1"/>
      </a:pPr>
      <a:endParaRPr lang="tr-TR"/>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'mevsim ve takvim'!$A$2</c:f>
              <c:strCache>
                <c:ptCount val="1"/>
                <c:pt idx="0">
                  <c:v>2017</c:v>
                </c:pt>
              </c:strCache>
            </c:strRef>
          </c:tx>
          <c:marker>
            <c:symbol val="none"/>
          </c:marker>
          <c:dLbls>
            <c:showLegendKey val="0"/>
            <c:showVal val="1"/>
            <c:showCatName val="0"/>
            <c:showSerName val="0"/>
            <c:showPercent val="0"/>
            <c:showBubbleSize val="0"/>
            <c:showLeaderLines val="0"/>
          </c:dLbls>
          <c:cat>
            <c:strRef>
              <c:f>'mevsim ve takvim'!$B$1:$M$1</c:f>
              <c:strCache>
                <c:ptCount val="12"/>
                <c:pt idx="0">
                  <c:v>Ocak </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'mevsim ve takvim'!$B$2:$M$2</c:f>
              <c:numCache>
                <c:formatCode>0.0</c:formatCode>
                <c:ptCount val="12"/>
                <c:pt idx="0">
                  <c:v>105.58962573836543</c:v>
                </c:pt>
                <c:pt idx="1">
                  <c:v>107.36965716629152</c:v>
                </c:pt>
                <c:pt idx="2">
                  <c:v>108.96814033538216</c:v>
                </c:pt>
                <c:pt idx="3">
                  <c:v>111.51372086294474</c:v>
                </c:pt>
                <c:pt idx="4">
                  <c:v>109.92366069772119</c:v>
                </c:pt>
                <c:pt idx="5">
                  <c:v>110.52828228750742</c:v>
                </c:pt>
                <c:pt idx="6">
                  <c:v>111.66986414005815</c:v>
                </c:pt>
                <c:pt idx="7">
                  <c:v>114.88147760551331</c:v>
                </c:pt>
                <c:pt idx="8">
                  <c:v>115.79944175077404</c:v>
                </c:pt>
                <c:pt idx="9">
                  <c:v>116.33324216388088</c:v>
                </c:pt>
                <c:pt idx="10">
                  <c:v>116.96218646688759</c:v>
                </c:pt>
                <c:pt idx="11">
                  <c:v>119.0126687182875</c:v>
                </c:pt>
              </c:numCache>
            </c:numRef>
          </c:val>
          <c:smooth val="0"/>
        </c:ser>
        <c:ser>
          <c:idx val="1"/>
          <c:order val="1"/>
          <c:tx>
            <c:strRef>
              <c:f>'mevsim ve takvim'!$A$3</c:f>
              <c:strCache>
                <c:ptCount val="1"/>
                <c:pt idx="0">
                  <c:v>2018</c:v>
                </c:pt>
              </c:strCache>
            </c:strRef>
          </c:tx>
          <c:marker>
            <c:symbol val="none"/>
          </c:marker>
          <c:dLbls>
            <c:dLbl>
              <c:idx val="0"/>
              <c:layout>
                <c:manualLayout>
                  <c:x val="-2.5873221216041398E-2"/>
                  <c:y val="-4.1666666666666664E-2"/>
                </c:manualLayout>
              </c:layout>
              <c:showLegendKey val="0"/>
              <c:showVal val="1"/>
              <c:showCatName val="0"/>
              <c:showSerName val="0"/>
              <c:showPercent val="0"/>
              <c:showBubbleSize val="0"/>
            </c:dLbl>
            <c:dLbl>
              <c:idx val="1"/>
              <c:dLblPos val="t"/>
              <c:showLegendKey val="0"/>
              <c:showVal val="1"/>
              <c:showCatName val="0"/>
              <c:showSerName val="0"/>
              <c:showPercent val="0"/>
              <c:showBubbleSize val="0"/>
            </c:dLbl>
            <c:dLbl>
              <c:idx val="2"/>
              <c:layout>
                <c:manualLayout>
                  <c:x val="-2.5873221216041367E-2"/>
                  <c:y val="-4.166666666666666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'mevsim ve takvim'!$B$1:$M$1</c:f>
              <c:strCache>
                <c:ptCount val="12"/>
                <c:pt idx="0">
                  <c:v>Ocak </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'mevsim ve takvim'!$B$3:$L$3</c:f>
              <c:numCache>
                <c:formatCode>0.0</c:formatCode>
                <c:ptCount val="11"/>
                <c:pt idx="0">
                  <c:v>117.85861254728654</c:v>
                </c:pt>
                <c:pt idx="1">
                  <c:v>117.49328939144583</c:v>
                </c:pt>
                <c:pt idx="2">
                  <c:v>117.5134587658624</c:v>
                </c:pt>
                <c:pt idx="3">
                  <c:v>118.42839471306992</c:v>
                </c:pt>
                <c:pt idx="4">
                  <c:v>116.39361563694297</c:v>
                </c:pt>
                <c:pt idx="5">
                  <c:v>113.67140973464127</c:v>
                </c:pt>
                <c:pt idx="6">
                  <c:v>117.92217303735572</c:v>
                </c:pt>
                <c:pt idx="7">
                  <c:v>116.0491720904032</c:v>
                </c:pt>
                <c:pt idx="8">
                  <c:v>113.18072115366475</c:v>
                </c:pt>
                <c:pt idx="9">
                  <c:v>110.66853358373653</c:v>
                </c:pt>
                <c:pt idx="10">
                  <c:v>110.3900351814743</c:v>
                </c:pt>
              </c:numCache>
            </c:numRef>
          </c:val>
          <c:smooth val="0"/>
        </c:ser>
        <c:dLbls>
          <c:showLegendKey val="0"/>
          <c:showVal val="0"/>
          <c:showCatName val="0"/>
          <c:showSerName val="0"/>
          <c:showPercent val="0"/>
          <c:showBubbleSize val="0"/>
        </c:dLbls>
        <c:marker val="1"/>
        <c:smooth val="0"/>
        <c:axId val="43415040"/>
        <c:axId val="43416576"/>
      </c:lineChart>
      <c:catAx>
        <c:axId val="43415040"/>
        <c:scaling>
          <c:orientation val="minMax"/>
        </c:scaling>
        <c:delete val="0"/>
        <c:axPos val="b"/>
        <c:majorTickMark val="out"/>
        <c:minorTickMark val="none"/>
        <c:tickLblPos val="nextTo"/>
        <c:crossAx val="43416576"/>
        <c:crosses val="autoZero"/>
        <c:auto val="1"/>
        <c:lblAlgn val="ctr"/>
        <c:lblOffset val="100"/>
        <c:noMultiLvlLbl val="0"/>
      </c:catAx>
      <c:valAx>
        <c:axId val="43416576"/>
        <c:scaling>
          <c:orientation val="minMax"/>
        </c:scaling>
        <c:delete val="0"/>
        <c:axPos val="l"/>
        <c:numFmt formatCode="0.0" sourceLinked="1"/>
        <c:majorTickMark val="out"/>
        <c:minorTickMark val="none"/>
        <c:tickLblPos val="nextTo"/>
        <c:crossAx val="43415040"/>
        <c:crosses val="autoZero"/>
        <c:crossBetween val="between"/>
        <c:majorUnit val="5"/>
      </c:valAx>
    </c:plotArea>
    <c:legend>
      <c:legendPos val="b"/>
      <c:overlay val="0"/>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marker>
            <c:symbol val="none"/>
          </c:marker>
          <c:dLbls>
            <c:showLegendKey val="0"/>
            <c:showVal val="1"/>
            <c:showCatName val="0"/>
            <c:showSerName val="0"/>
            <c:showPercent val="0"/>
            <c:showBubbleSize val="0"/>
            <c:showLeaderLines val="0"/>
          </c:dLbls>
          <c:cat>
            <c:numRef>
              <c:f>takvim!$B$9:$E$9</c:f>
              <c:numCache>
                <c:formatCode>General</c:formatCode>
                <c:ptCount val="4"/>
                <c:pt idx="0">
                  <c:v>2015</c:v>
                </c:pt>
                <c:pt idx="1">
                  <c:v>2016</c:v>
                </c:pt>
                <c:pt idx="2">
                  <c:v>2017</c:v>
                </c:pt>
                <c:pt idx="3">
                  <c:v>2018</c:v>
                </c:pt>
              </c:numCache>
            </c:numRef>
          </c:cat>
          <c:val>
            <c:numRef>
              <c:f>takvim!$B$10:$E$10</c:f>
              <c:numCache>
                <c:formatCode>0.0</c:formatCode>
                <c:ptCount val="4"/>
                <c:pt idx="0">
                  <c:v>107.61003092878651</c:v>
                </c:pt>
                <c:pt idx="1">
                  <c:v>110.78311145166867</c:v>
                </c:pt>
                <c:pt idx="2">
                  <c:v>121.5355141792744</c:v>
                </c:pt>
                <c:pt idx="3">
                  <c:v>113.67764962104323</c:v>
                </c:pt>
              </c:numCache>
            </c:numRef>
          </c:val>
          <c:smooth val="0"/>
        </c:ser>
        <c:dLbls>
          <c:showLegendKey val="0"/>
          <c:showVal val="0"/>
          <c:showCatName val="0"/>
          <c:showSerName val="0"/>
          <c:showPercent val="0"/>
          <c:showBubbleSize val="0"/>
        </c:dLbls>
        <c:marker val="1"/>
        <c:smooth val="0"/>
        <c:axId val="43441152"/>
        <c:axId val="39789312"/>
      </c:lineChart>
      <c:catAx>
        <c:axId val="43441152"/>
        <c:scaling>
          <c:orientation val="minMax"/>
        </c:scaling>
        <c:delete val="0"/>
        <c:axPos val="b"/>
        <c:numFmt formatCode="General" sourceLinked="1"/>
        <c:majorTickMark val="out"/>
        <c:minorTickMark val="none"/>
        <c:tickLblPos val="nextTo"/>
        <c:crossAx val="39789312"/>
        <c:crosses val="autoZero"/>
        <c:auto val="1"/>
        <c:lblAlgn val="ctr"/>
        <c:lblOffset val="100"/>
        <c:noMultiLvlLbl val="0"/>
      </c:catAx>
      <c:valAx>
        <c:axId val="39789312"/>
        <c:scaling>
          <c:orientation val="minMax"/>
        </c:scaling>
        <c:delete val="0"/>
        <c:axPos val="l"/>
        <c:numFmt formatCode="0.0" sourceLinked="1"/>
        <c:majorTickMark val="out"/>
        <c:minorTickMark val="none"/>
        <c:tickLblPos val="nextTo"/>
        <c:crossAx val="43441152"/>
        <c:crosses val="autoZero"/>
        <c:crossBetween val="between"/>
      </c:valAx>
      <c:spPr>
        <a:ln>
          <a:noFill/>
        </a:ln>
      </c:spPr>
    </c:plotArea>
    <c:plotVisOnly val="1"/>
    <c:dispBlanksAs val="gap"/>
    <c:showDLblsOverMax val="0"/>
  </c:chart>
  <c:txPr>
    <a:bodyPr/>
    <a:lstStyle/>
    <a:p>
      <a:pPr>
        <a:defRPr b="1"/>
      </a:pPr>
      <a:endParaRPr lang="tr-TR"/>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'mevsim ve takvim'!$A$2</c:f>
              <c:strCache>
                <c:ptCount val="1"/>
                <c:pt idx="0">
                  <c:v>2017</c:v>
                </c:pt>
              </c:strCache>
            </c:strRef>
          </c:tx>
          <c:marker>
            <c:symbol val="none"/>
          </c:marker>
          <c:dLbls>
            <c:showLegendKey val="0"/>
            <c:showVal val="1"/>
            <c:showCatName val="0"/>
            <c:showSerName val="0"/>
            <c:showPercent val="0"/>
            <c:showBubbleSize val="0"/>
            <c:showLeaderLines val="0"/>
          </c:dLbls>
          <c:cat>
            <c:strRef>
              <c:f>'mevsim ve takvim'!$B$1:$M$1</c:f>
              <c:strCache>
                <c:ptCount val="12"/>
                <c:pt idx="0">
                  <c:v>Ocak </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'mevsim ve takvim'!$B$2:$M$2</c:f>
              <c:numCache>
                <c:formatCode>0.0</c:formatCode>
                <c:ptCount val="12"/>
                <c:pt idx="0">
                  <c:v>105.58962573836543</c:v>
                </c:pt>
                <c:pt idx="1">
                  <c:v>107.36965716629152</c:v>
                </c:pt>
                <c:pt idx="2">
                  <c:v>108.96814033538216</c:v>
                </c:pt>
                <c:pt idx="3">
                  <c:v>111.51372086294474</c:v>
                </c:pt>
                <c:pt idx="4">
                  <c:v>109.92366069772119</c:v>
                </c:pt>
                <c:pt idx="5">
                  <c:v>110.52828228750742</c:v>
                </c:pt>
                <c:pt idx="6">
                  <c:v>111.66986414005815</c:v>
                </c:pt>
                <c:pt idx="7">
                  <c:v>114.88147760551331</c:v>
                </c:pt>
                <c:pt idx="8">
                  <c:v>115.79944175077404</c:v>
                </c:pt>
                <c:pt idx="9">
                  <c:v>116.33324216388088</c:v>
                </c:pt>
                <c:pt idx="10">
                  <c:v>116.96218646688759</c:v>
                </c:pt>
                <c:pt idx="11">
                  <c:v>119.0126687182875</c:v>
                </c:pt>
              </c:numCache>
            </c:numRef>
          </c:val>
          <c:smooth val="0"/>
        </c:ser>
        <c:ser>
          <c:idx val="1"/>
          <c:order val="1"/>
          <c:tx>
            <c:strRef>
              <c:f>'mevsim ve takvim'!$A$3</c:f>
              <c:strCache>
                <c:ptCount val="1"/>
                <c:pt idx="0">
                  <c:v>2018</c:v>
                </c:pt>
              </c:strCache>
            </c:strRef>
          </c:tx>
          <c:marker>
            <c:symbol val="none"/>
          </c:marker>
          <c:dLbls>
            <c:dLbl>
              <c:idx val="0"/>
              <c:layout>
                <c:manualLayout>
                  <c:x val="-2.5873221216041398E-2"/>
                  <c:y val="-4.1666666666666664E-2"/>
                </c:manualLayout>
              </c:layout>
              <c:showLegendKey val="0"/>
              <c:showVal val="1"/>
              <c:showCatName val="0"/>
              <c:showSerName val="0"/>
              <c:showPercent val="0"/>
              <c:showBubbleSize val="0"/>
            </c:dLbl>
            <c:dLbl>
              <c:idx val="1"/>
              <c:dLblPos val="t"/>
              <c:showLegendKey val="0"/>
              <c:showVal val="1"/>
              <c:showCatName val="0"/>
              <c:showSerName val="0"/>
              <c:showPercent val="0"/>
              <c:showBubbleSize val="0"/>
            </c:dLbl>
            <c:dLbl>
              <c:idx val="2"/>
              <c:layout>
                <c:manualLayout>
                  <c:x val="-2.5873221216041367E-2"/>
                  <c:y val="-4.166666666666666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'mevsim ve takvim'!$B$1:$M$1</c:f>
              <c:strCache>
                <c:ptCount val="12"/>
                <c:pt idx="0">
                  <c:v>Ocak </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'mevsim ve takvim'!$B$3:$L$3</c:f>
              <c:numCache>
                <c:formatCode>0.0</c:formatCode>
                <c:ptCount val="11"/>
                <c:pt idx="0">
                  <c:v>117.85861254728654</c:v>
                </c:pt>
                <c:pt idx="1">
                  <c:v>117.49328939144583</c:v>
                </c:pt>
                <c:pt idx="2">
                  <c:v>117.5134587658624</c:v>
                </c:pt>
                <c:pt idx="3">
                  <c:v>118.42839471306992</c:v>
                </c:pt>
                <c:pt idx="4">
                  <c:v>116.39361563694297</c:v>
                </c:pt>
                <c:pt idx="5">
                  <c:v>113.67140973464127</c:v>
                </c:pt>
                <c:pt idx="6">
                  <c:v>117.92217303735572</c:v>
                </c:pt>
                <c:pt idx="7">
                  <c:v>116.0491720904032</c:v>
                </c:pt>
                <c:pt idx="8">
                  <c:v>113.18072115366475</c:v>
                </c:pt>
                <c:pt idx="9">
                  <c:v>110.66853358373653</c:v>
                </c:pt>
                <c:pt idx="10">
                  <c:v>110.3900351814743</c:v>
                </c:pt>
              </c:numCache>
            </c:numRef>
          </c:val>
          <c:smooth val="0"/>
        </c:ser>
        <c:dLbls>
          <c:showLegendKey val="0"/>
          <c:showVal val="0"/>
          <c:showCatName val="0"/>
          <c:showSerName val="0"/>
          <c:showPercent val="0"/>
          <c:showBubbleSize val="0"/>
        </c:dLbls>
        <c:marker val="1"/>
        <c:smooth val="0"/>
        <c:axId val="43460096"/>
        <c:axId val="43461632"/>
      </c:lineChart>
      <c:catAx>
        <c:axId val="43460096"/>
        <c:scaling>
          <c:orientation val="minMax"/>
        </c:scaling>
        <c:delete val="0"/>
        <c:axPos val="b"/>
        <c:majorTickMark val="out"/>
        <c:minorTickMark val="none"/>
        <c:tickLblPos val="nextTo"/>
        <c:crossAx val="43461632"/>
        <c:crosses val="autoZero"/>
        <c:auto val="1"/>
        <c:lblAlgn val="ctr"/>
        <c:lblOffset val="100"/>
        <c:noMultiLvlLbl val="0"/>
      </c:catAx>
      <c:valAx>
        <c:axId val="43461632"/>
        <c:scaling>
          <c:orientation val="minMax"/>
        </c:scaling>
        <c:delete val="0"/>
        <c:axPos val="l"/>
        <c:numFmt formatCode="0.0" sourceLinked="1"/>
        <c:majorTickMark val="out"/>
        <c:minorTickMark val="none"/>
        <c:tickLblPos val="nextTo"/>
        <c:crossAx val="43460096"/>
        <c:crosses val="autoZero"/>
        <c:crossBetween val="between"/>
        <c:majorUnit val="5"/>
      </c:valAx>
    </c:plotArea>
    <c:legend>
      <c:legendPos val="b"/>
      <c:overlay val="0"/>
    </c:legend>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marker>
            <c:symbol val="none"/>
          </c:marker>
          <c:dLbls>
            <c:showLegendKey val="0"/>
            <c:showVal val="1"/>
            <c:showCatName val="0"/>
            <c:showSerName val="0"/>
            <c:showPercent val="0"/>
            <c:showBubbleSize val="0"/>
            <c:showLeaderLines val="0"/>
          </c:dLbls>
          <c:cat>
            <c:numRef>
              <c:f>takvim!$B$9:$E$9</c:f>
              <c:numCache>
                <c:formatCode>General</c:formatCode>
                <c:ptCount val="4"/>
                <c:pt idx="0">
                  <c:v>2015</c:v>
                </c:pt>
                <c:pt idx="1">
                  <c:v>2016</c:v>
                </c:pt>
                <c:pt idx="2">
                  <c:v>2017</c:v>
                </c:pt>
                <c:pt idx="3">
                  <c:v>2018</c:v>
                </c:pt>
              </c:numCache>
            </c:numRef>
          </c:cat>
          <c:val>
            <c:numRef>
              <c:f>takvim!$B$10:$E$10</c:f>
              <c:numCache>
                <c:formatCode>0.0</c:formatCode>
                <c:ptCount val="4"/>
                <c:pt idx="0">
                  <c:v>107.61003092878651</c:v>
                </c:pt>
                <c:pt idx="1">
                  <c:v>110.78311145166867</c:v>
                </c:pt>
                <c:pt idx="2">
                  <c:v>121.5355141792744</c:v>
                </c:pt>
                <c:pt idx="3">
                  <c:v>113.67764962104323</c:v>
                </c:pt>
              </c:numCache>
            </c:numRef>
          </c:val>
          <c:smooth val="0"/>
        </c:ser>
        <c:dLbls>
          <c:showLegendKey val="0"/>
          <c:showVal val="0"/>
          <c:showCatName val="0"/>
          <c:showSerName val="0"/>
          <c:showPercent val="0"/>
          <c:showBubbleSize val="0"/>
        </c:dLbls>
        <c:marker val="1"/>
        <c:smooth val="0"/>
        <c:axId val="43502592"/>
        <c:axId val="43508480"/>
      </c:lineChart>
      <c:catAx>
        <c:axId val="43502592"/>
        <c:scaling>
          <c:orientation val="minMax"/>
        </c:scaling>
        <c:delete val="0"/>
        <c:axPos val="b"/>
        <c:numFmt formatCode="General" sourceLinked="1"/>
        <c:majorTickMark val="out"/>
        <c:minorTickMark val="none"/>
        <c:tickLblPos val="nextTo"/>
        <c:crossAx val="43508480"/>
        <c:crosses val="autoZero"/>
        <c:auto val="1"/>
        <c:lblAlgn val="ctr"/>
        <c:lblOffset val="100"/>
        <c:noMultiLvlLbl val="0"/>
      </c:catAx>
      <c:valAx>
        <c:axId val="43508480"/>
        <c:scaling>
          <c:orientation val="minMax"/>
        </c:scaling>
        <c:delete val="0"/>
        <c:axPos val="l"/>
        <c:numFmt formatCode="0.0" sourceLinked="1"/>
        <c:majorTickMark val="out"/>
        <c:minorTickMark val="none"/>
        <c:tickLblPos val="nextTo"/>
        <c:crossAx val="43502592"/>
        <c:crosses val="autoZero"/>
        <c:crossBetween val="between"/>
      </c:valAx>
      <c:spPr>
        <a:ln>
          <a:noFill/>
        </a:ln>
      </c:spPr>
    </c:plotArea>
    <c:plotVisOnly val="1"/>
    <c:dispBlanksAs val="gap"/>
    <c:showDLblsOverMax val="0"/>
  </c:chart>
  <c:txPr>
    <a:bodyPr/>
    <a:lstStyle/>
    <a:p>
      <a:pPr>
        <a:defRPr b="1"/>
      </a:pPr>
      <a:endParaRPr lang="tr-TR"/>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'mevsim ve takvim'!$A$2</c:f>
              <c:strCache>
                <c:ptCount val="1"/>
                <c:pt idx="0">
                  <c:v>2017</c:v>
                </c:pt>
              </c:strCache>
            </c:strRef>
          </c:tx>
          <c:marker>
            <c:symbol val="none"/>
          </c:marker>
          <c:dLbls>
            <c:showLegendKey val="0"/>
            <c:showVal val="1"/>
            <c:showCatName val="0"/>
            <c:showSerName val="0"/>
            <c:showPercent val="0"/>
            <c:showBubbleSize val="0"/>
            <c:showLeaderLines val="0"/>
          </c:dLbls>
          <c:cat>
            <c:strRef>
              <c:f>'mevsim ve takvim'!$B$1:$M$1</c:f>
              <c:strCache>
                <c:ptCount val="12"/>
                <c:pt idx="0">
                  <c:v>Ocak </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'mevsim ve takvim'!$B$2:$M$2</c:f>
              <c:numCache>
                <c:formatCode>0.0</c:formatCode>
                <c:ptCount val="12"/>
                <c:pt idx="0">
                  <c:v>105.58962573836543</c:v>
                </c:pt>
                <c:pt idx="1">
                  <c:v>107.36965716629152</c:v>
                </c:pt>
                <c:pt idx="2">
                  <c:v>108.96814033538216</c:v>
                </c:pt>
                <c:pt idx="3">
                  <c:v>111.51372086294474</c:v>
                </c:pt>
                <c:pt idx="4">
                  <c:v>109.92366069772119</c:v>
                </c:pt>
                <c:pt idx="5">
                  <c:v>110.52828228750742</c:v>
                </c:pt>
                <c:pt idx="6">
                  <c:v>111.66986414005815</c:v>
                </c:pt>
                <c:pt idx="7">
                  <c:v>114.88147760551331</c:v>
                </c:pt>
                <c:pt idx="8">
                  <c:v>115.79944175077404</c:v>
                </c:pt>
                <c:pt idx="9">
                  <c:v>116.33324216388088</c:v>
                </c:pt>
                <c:pt idx="10">
                  <c:v>116.96218646688759</c:v>
                </c:pt>
                <c:pt idx="11">
                  <c:v>119.0126687182875</c:v>
                </c:pt>
              </c:numCache>
            </c:numRef>
          </c:val>
          <c:smooth val="0"/>
        </c:ser>
        <c:ser>
          <c:idx val="1"/>
          <c:order val="1"/>
          <c:tx>
            <c:strRef>
              <c:f>'mevsim ve takvim'!$A$3</c:f>
              <c:strCache>
                <c:ptCount val="1"/>
                <c:pt idx="0">
                  <c:v>2018</c:v>
                </c:pt>
              </c:strCache>
            </c:strRef>
          </c:tx>
          <c:marker>
            <c:symbol val="none"/>
          </c:marker>
          <c:dLbls>
            <c:dLbl>
              <c:idx val="0"/>
              <c:layout>
                <c:manualLayout>
                  <c:x val="-2.5873221216041398E-2"/>
                  <c:y val="-4.1666666666666664E-2"/>
                </c:manualLayout>
              </c:layout>
              <c:showLegendKey val="0"/>
              <c:showVal val="1"/>
              <c:showCatName val="0"/>
              <c:showSerName val="0"/>
              <c:showPercent val="0"/>
              <c:showBubbleSize val="0"/>
            </c:dLbl>
            <c:dLbl>
              <c:idx val="1"/>
              <c:dLblPos val="t"/>
              <c:showLegendKey val="0"/>
              <c:showVal val="1"/>
              <c:showCatName val="0"/>
              <c:showSerName val="0"/>
              <c:showPercent val="0"/>
              <c:showBubbleSize val="0"/>
            </c:dLbl>
            <c:dLbl>
              <c:idx val="2"/>
              <c:layout>
                <c:manualLayout>
                  <c:x val="-2.5873221216041367E-2"/>
                  <c:y val="-4.166666666666666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'mevsim ve takvim'!$B$1:$M$1</c:f>
              <c:strCache>
                <c:ptCount val="12"/>
                <c:pt idx="0">
                  <c:v>Ocak </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'mevsim ve takvim'!$B$3:$L$3</c:f>
              <c:numCache>
                <c:formatCode>0.0</c:formatCode>
                <c:ptCount val="11"/>
                <c:pt idx="0">
                  <c:v>117.85861254728654</c:v>
                </c:pt>
                <c:pt idx="1">
                  <c:v>117.49328939144583</c:v>
                </c:pt>
                <c:pt idx="2">
                  <c:v>117.5134587658624</c:v>
                </c:pt>
                <c:pt idx="3">
                  <c:v>118.42839471306992</c:v>
                </c:pt>
                <c:pt idx="4">
                  <c:v>116.39361563694297</c:v>
                </c:pt>
                <c:pt idx="5">
                  <c:v>113.67140973464127</c:v>
                </c:pt>
                <c:pt idx="6">
                  <c:v>117.92217303735572</c:v>
                </c:pt>
                <c:pt idx="7">
                  <c:v>116.0491720904032</c:v>
                </c:pt>
                <c:pt idx="8">
                  <c:v>113.18072115366475</c:v>
                </c:pt>
                <c:pt idx="9">
                  <c:v>110.66853358373653</c:v>
                </c:pt>
                <c:pt idx="10">
                  <c:v>110.3900351814743</c:v>
                </c:pt>
              </c:numCache>
            </c:numRef>
          </c:val>
          <c:smooth val="0"/>
        </c:ser>
        <c:dLbls>
          <c:showLegendKey val="0"/>
          <c:showVal val="0"/>
          <c:showCatName val="0"/>
          <c:showSerName val="0"/>
          <c:showPercent val="0"/>
          <c:showBubbleSize val="0"/>
        </c:dLbls>
        <c:marker val="1"/>
        <c:smooth val="0"/>
        <c:axId val="43836928"/>
        <c:axId val="43838464"/>
      </c:lineChart>
      <c:catAx>
        <c:axId val="43836928"/>
        <c:scaling>
          <c:orientation val="minMax"/>
        </c:scaling>
        <c:delete val="0"/>
        <c:axPos val="b"/>
        <c:majorTickMark val="out"/>
        <c:minorTickMark val="none"/>
        <c:tickLblPos val="nextTo"/>
        <c:crossAx val="43838464"/>
        <c:crosses val="autoZero"/>
        <c:auto val="1"/>
        <c:lblAlgn val="ctr"/>
        <c:lblOffset val="100"/>
        <c:noMultiLvlLbl val="0"/>
      </c:catAx>
      <c:valAx>
        <c:axId val="43838464"/>
        <c:scaling>
          <c:orientation val="minMax"/>
        </c:scaling>
        <c:delete val="0"/>
        <c:axPos val="l"/>
        <c:numFmt formatCode="0.0" sourceLinked="1"/>
        <c:majorTickMark val="out"/>
        <c:minorTickMark val="none"/>
        <c:tickLblPos val="nextTo"/>
        <c:crossAx val="43836928"/>
        <c:crosses val="autoZero"/>
        <c:crossBetween val="between"/>
        <c:majorUnit val="5"/>
      </c:valAx>
    </c:plotArea>
    <c:legend>
      <c:legendPos val="b"/>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marker>
            <c:symbol val="none"/>
          </c:marker>
          <c:dLbls>
            <c:showLegendKey val="0"/>
            <c:showVal val="1"/>
            <c:showCatName val="0"/>
            <c:showSerName val="0"/>
            <c:showPercent val="0"/>
            <c:showBubbleSize val="0"/>
            <c:showLeaderLines val="0"/>
          </c:dLbls>
          <c:cat>
            <c:numRef>
              <c:f>takvim!$B$9:$E$9</c:f>
              <c:numCache>
                <c:formatCode>General</c:formatCode>
                <c:ptCount val="4"/>
                <c:pt idx="0">
                  <c:v>2015</c:v>
                </c:pt>
                <c:pt idx="1">
                  <c:v>2016</c:v>
                </c:pt>
                <c:pt idx="2">
                  <c:v>2017</c:v>
                </c:pt>
                <c:pt idx="3">
                  <c:v>2018</c:v>
                </c:pt>
              </c:numCache>
            </c:numRef>
          </c:cat>
          <c:val>
            <c:numRef>
              <c:f>takvim!$B$10:$E$10</c:f>
              <c:numCache>
                <c:formatCode>0.0</c:formatCode>
                <c:ptCount val="4"/>
                <c:pt idx="0">
                  <c:v>107.61003092878651</c:v>
                </c:pt>
                <c:pt idx="1">
                  <c:v>110.78311145166867</c:v>
                </c:pt>
                <c:pt idx="2">
                  <c:v>121.5355141792744</c:v>
                </c:pt>
                <c:pt idx="3">
                  <c:v>113.67764962104323</c:v>
                </c:pt>
              </c:numCache>
            </c:numRef>
          </c:val>
          <c:smooth val="0"/>
        </c:ser>
        <c:dLbls>
          <c:showLegendKey val="0"/>
          <c:showVal val="0"/>
          <c:showCatName val="0"/>
          <c:showSerName val="0"/>
          <c:showPercent val="0"/>
          <c:showBubbleSize val="0"/>
        </c:dLbls>
        <c:marker val="1"/>
        <c:smooth val="0"/>
        <c:axId val="40694528"/>
        <c:axId val="40696064"/>
      </c:lineChart>
      <c:catAx>
        <c:axId val="40694528"/>
        <c:scaling>
          <c:orientation val="minMax"/>
        </c:scaling>
        <c:delete val="0"/>
        <c:axPos val="b"/>
        <c:numFmt formatCode="General" sourceLinked="1"/>
        <c:majorTickMark val="out"/>
        <c:minorTickMark val="none"/>
        <c:tickLblPos val="nextTo"/>
        <c:crossAx val="40696064"/>
        <c:crosses val="autoZero"/>
        <c:auto val="1"/>
        <c:lblAlgn val="ctr"/>
        <c:lblOffset val="100"/>
        <c:noMultiLvlLbl val="0"/>
      </c:catAx>
      <c:valAx>
        <c:axId val="40696064"/>
        <c:scaling>
          <c:orientation val="minMax"/>
        </c:scaling>
        <c:delete val="0"/>
        <c:axPos val="l"/>
        <c:numFmt formatCode="0.0" sourceLinked="1"/>
        <c:majorTickMark val="out"/>
        <c:minorTickMark val="none"/>
        <c:tickLblPos val="nextTo"/>
        <c:crossAx val="40694528"/>
        <c:crosses val="autoZero"/>
        <c:crossBetween val="between"/>
      </c:valAx>
      <c:spPr>
        <a:ln>
          <a:noFill/>
        </a:ln>
      </c:spPr>
    </c:plotArea>
    <c:plotVisOnly val="1"/>
    <c:dispBlanksAs val="gap"/>
    <c:showDLblsOverMax val="0"/>
  </c:chart>
  <c:txPr>
    <a:bodyPr/>
    <a:lstStyle/>
    <a:p>
      <a:pPr>
        <a:defRPr b="1"/>
      </a:pPr>
      <a:endParaRPr lang="tr-TR"/>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marker>
            <c:symbol val="none"/>
          </c:marker>
          <c:dLbls>
            <c:showLegendKey val="0"/>
            <c:showVal val="1"/>
            <c:showCatName val="0"/>
            <c:showSerName val="0"/>
            <c:showPercent val="0"/>
            <c:showBubbleSize val="0"/>
            <c:showLeaderLines val="0"/>
          </c:dLbls>
          <c:cat>
            <c:numRef>
              <c:f>takvim!$B$9:$E$9</c:f>
              <c:numCache>
                <c:formatCode>General</c:formatCode>
                <c:ptCount val="4"/>
                <c:pt idx="0">
                  <c:v>2015</c:v>
                </c:pt>
                <c:pt idx="1">
                  <c:v>2016</c:v>
                </c:pt>
                <c:pt idx="2">
                  <c:v>2017</c:v>
                </c:pt>
                <c:pt idx="3">
                  <c:v>2018</c:v>
                </c:pt>
              </c:numCache>
            </c:numRef>
          </c:cat>
          <c:val>
            <c:numRef>
              <c:f>takvim!$B$10:$E$10</c:f>
              <c:numCache>
                <c:formatCode>0.0</c:formatCode>
                <c:ptCount val="4"/>
                <c:pt idx="0">
                  <c:v>107.61003092878651</c:v>
                </c:pt>
                <c:pt idx="1">
                  <c:v>110.78311145166867</c:v>
                </c:pt>
                <c:pt idx="2">
                  <c:v>121.5355141792744</c:v>
                </c:pt>
                <c:pt idx="3">
                  <c:v>113.67764962104323</c:v>
                </c:pt>
              </c:numCache>
            </c:numRef>
          </c:val>
          <c:smooth val="0"/>
        </c:ser>
        <c:dLbls>
          <c:showLegendKey val="0"/>
          <c:showVal val="0"/>
          <c:showCatName val="0"/>
          <c:showSerName val="0"/>
          <c:showPercent val="0"/>
          <c:showBubbleSize val="0"/>
        </c:dLbls>
        <c:marker val="1"/>
        <c:smooth val="0"/>
        <c:axId val="44977152"/>
        <c:axId val="45011712"/>
      </c:lineChart>
      <c:catAx>
        <c:axId val="44977152"/>
        <c:scaling>
          <c:orientation val="minMax"/>
        </c:scaling>
        <c:delete val="0"/>
        <c:axPos val="b"/>
        <c:numFmt formatCode="General" sourceLinked="1"/>
        <c:majorTickMark val="out"/>
        <c:minorTickMark val="none"/>
        <c:tickLblPos val="nextTo"/>
        <c:crossAx val="45011712"/>
        <c:crosses val="autoZero"/>
        <c:auto val="1"/>
        <c:lblAlgn val="ctr"/>
        <c:lblOffset val="100"/>
        <c:noMultiLvlLbl val="0"/>
      </c:catAx>
      <c:valAx>
        <c:axId val="45011712"/>
        <c:scaling>
          <c:orientation val="minMax"/>
        </c:scaling>
        <c:delete val="0"/>
        <c:axPos val="l"/>
        <c:numFmt formatCode="0.0" sourceLinked="1"/>
        <c:majorTickMark val="out"/>
        <c:minorTickMark val="none"/>
        <c:tickLblPos val="nextTo"/>
        <c:crossAx val="44977152"/>
        <c:crosses val="autoZero"/>
        <c:crossBetween val="between"/>
      </c:valAx>
      <c:spPr>
        <a:ln>
          <a:noFill/>
        </a:ln>
      </c:spPr>
    </c:plotArea>
    <c:plotVisOnly val="1"/>
    <c:dispBlanksAs val="gap"/>
    <c:showDLblsOverMax val="0"/>
  </c:chart>
  <c:txPr>
    <a:bodyPr/>
    <a:lstStyle/>
    <a:p>
      <a:pPr>
        <a:defRPr b="1"/>
      </a:pPr>
      <a:endParaRPr lang="tr-T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'mevsim ve takvim'!$A$2</c:f>
              <c:strCache>
                <c:ptCount val="1"/>
                <c:pt idx="0">
                  <c:v>2017</c:v>
                </c:pt>
              </c:strCache>
            </c:strRef>
          </c:tx>
          <c:marker>
            <c:symbol val="none"/>
          </c:marker>
          <c:dLbls>
            <c:showLegendKey val="0"/>
            <c:showVal val="1"/>
            <c:showCatName val="0"/>
            <c:showSerName val="0"/>
            <c:showPercent val="0"/>
            <c:showBubbleSize val="0"/>
            <c:showLeaderLines val="0"/>
          </c:dLbls>
          <c:cat>
            <c:strRef>
              <c:f>'mevsim ve takvim'!$B$1:$M$1</c:f>
              <c:strCache>
                <c:ptCount val="12"/>
                <c:pt idx="0">
                  <c:v>Ocak </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'mevsim ve takvim'!$B$2:$M$2</c:f>
              <c:numCache>
                <c:formatCode>0.0</c:formatCode>
                <c:ptCount val="12"/>
                <c:pt idx="0">
                  <c:v>105.58962573836543</c:v>
                </c:pt>
                <c:pt idx="1">
                  <c:v>107.36965716629152</c:v>
                </c:pt>
                <c:pt idx="2">
                  <c:v>108.96814033538216</c:v>
                </c:pt>
                <c:pt idx="3">
                  <c:v>111.51372086294474</c:v>
                </c:pt>
                <c:pt idx="4">
                  <c:v>109.92366069772119</c:v>
                </c:pt>
                <c:pt idx="5">
                  <c:v>110.52828228750742</c:v>
                </c:pt>
                <c:pt idx="6">
                  <c:v>111.66986414005815</c:v>
                </c:pt>
                <c:pt idx="7">
                  <c:v>114.88147760551331</c:v>
                </c:pt>
                <c:pt idx="8">
                  <c:v>115.79944175077404</c:v>
                </c:pt>
                <c:pt idx="9">
                  <c:v>116.33324216388088</c:v>
                </c:pt>
                <c:pt idx="10">
                  <c:v>116.96218646688759</c:v>
                </c:pt>
                <c:pt idx="11">
                  <c:v>119.0126687182875</c:v>
                </c:pt>
              </c:numCache>
            </c:numRef>
          </c:val>
          <c:smooth val="0"/>
        </c:ser>
        <c:ser>
          <c:idx val="1"/>
          <c:order val="1"/>
          <c:tx>
            <c:strRef>
              <c:f>'mevsim ve takvim'!$A$3</c:f>
              <c:strCache>
                <c:ptCount val="1"/>
                <c:pt idx="0">
                  <c:v>2018</c:v>
                </c:pt>
              </c:strCache>
            </c:strRef>
          </c:tx>
          <c:marker>
            <c:symbol val="none"/>
          </c:marker>
          <c:dLbls>
            <c:dLbl>
              <c:idx val="0"/>
              <c:layout>
                <c:manualLayout>
                  <c:x val="-2.5873221216041398E-2"/>
                  <c:y val="-4.1666666666666664E-2"/>
                </c:manualLayout>
              </c:layout>
              <c:showLegendKey val="0"/>
              <c:showVal val="1"/>
              <c:showCatName val="0"/>
              <c:showSerName val="0"/>
              <c:showPercent val="0"/>
              <c:showBubbleSize val="0"/>
            </c:dLbl>
            <c:dLbl>
              <c:idx val="1"/>
              <c:dLblPos val="t"/>
              <c:showLegendKey val="0"/>
              <c:showVal val="1"/>
              <c:showCatName val="0"/>
              <c:showSerName val="0"/>
              <c:showPercent val="0"/>
              <c:showBubbleSize val="0"/>
            </c:dLbl>
            <c:dLbl>
              <c:idx val="2"/>
              <c:layout>
                <c:manualLayout>
                  <c:x val="-2.5873221216041367E-2"/>
                  <c:y val="-4.166666666666666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'mevsim ve takvim'!$B$1:$M$1</c:f>
              <c:strCache>
                <c:ptCount val="12"/>
                <c:pt idx="0">
                  <c:v>Ocak </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'mevsim ve takvim'!$B$3:$L$3</c:f>
              <c:numCache>
                <c:formatCode>0.0</c:formatCode>
                <c:ptCount val="11"/>
                <c:pt idx="0">
                  <c:v>117.85861254728654</c:v>
                </c:pt>
                <c:pt idx="1">
                  <c:v>117.49328939144583</c:v>
                </c:pt>
                <c:pt idx="2">
                  <c:v>117.5134587658624</c:v>
                </c:pt>
                <c:pt idx="3">
                  <c:v>118.42839471306992</c:v>
                </c:pt>
                <c:pt idx="4">
                  <c:v>116.39361563694297</c:v>
                </c:pt>
                <c:pt idx="5">
                  <c:v>113.67140973464127</c:v>
                </c:pt>
                <c:pt idx="6">
                  <c:v>117.92217303735572</c:v>
                </c:pt>
                <c:pt idx="7">
                  <c:v>116.0491720904032</c:v>
                </c:pt>
                <c:pt idx="8">
                  <c:v>113.18072115366475</c:v>
                </c:pt>
                <c:pt idx="9">
                  <c:v>110.66853358373653</c:v>
                </c:pt>
                <c:pt idx="10">
                  <c:v>110.3900351814743</c:v>
                </c:pt>
              </c:numCache>
            </c:numRef>
          </c:val>
          <c:smooth val="0"/>
        </c:ser>
        <c:dLbls>
          <c:showLegendKey val="0"/>
          <c:showVal val="0"/>
          <c:showCatName val="0"/>
          <c:showSerName val="0"/>
          <c:showPercent val="0"/>
          <c:showBubbleSize val="0"/>
        </c:dLbls>
        <c:marker val="1"/>
        <c:smooth val="0"/>
        <c:axId val="42601472"/>
        <c:axId val="42636032"/>
      </c:lineChart>
      <c:catAx>
        <c:axId val="42601472"/>
        <c:scaling>
          <c:orientation val="minMax"/>
        </c:scaling>
        <c:delete val="0"/>
        <c:axPos val="b"/>
        <c:majorTickMark val="out"/>
        <c:minorTickMark val="none"/>
        <c:tickLblPos val="nextTo"/>
        <c:crossAx val="42636032"/>
        <c:crosses val="autoZero"/>
        <c:auto val="1"/>
        <c:lblAlgn val="ctr"/>
        <c:lblOffset val="100"/>
        <c:noMultiLvlLbl val="0"/>
      </c:catAx>
      <c:valAx>
        <c:axId val="42636032"/>
        <c:scaling>
          <c:orientation val="minMax"/>
        </c:scaling>
        <c:delete val="0"/>
        <c:axPos val="l"/>
        <c:numFmt formatCode="0.0" sourceLinked="1"/>
        <c:majorTickMark val="out"/>
        <c:minorTickMark val="none"/>
        <c:tickLblPos val="nextTo"/>
        <c:crossAx val="42601472"/>
        <c:crosses val="autoZero"/>
        <c:crossBetween val="between"/>
        <c:majorUnit val="5"/>
      </c:valAx>
    </c:plotArea>
    <c:legend>
      <c:legendPos val="b"/>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marker>
            <c:symbol val="none"/>
          </c:marker>
          <c:dLbls>
            <c:showLegendKey val="0"/>
            <c:showVal val="1"/>
            <c:showCatName val="0"/>
            <c:showSerName val="0"/>
            <c:showPercent val="0"/>
            <c:showBubbleSize val="0"/>
            <c:showLeaderLines val="0"/>
          </c:dLbls>
          <c:cat>
            <c:numRef>
              <c:f>takvim!$B$9:$E$9</c:f>
              <c:numCache>
                <c:formatCode>General</c:formatCode>
                <c:ptCount val="4"/>
                <c:pt idx="0">
                  <c:v>2015</c:v>
                </c:pt>
                <c:pt idx="1">
                  <c:v>2016</c:v>
                </c:pt>
                <c:pt idx="2">
                  <c:v>2017</c:v>
                </c:pt>
                <c:pt idx="3">
                  <c:v>2018</c:v>
                </c:pt>
              </c:numCache>
            </c:numRef>
          </c:cat>
          <c:val>
            <c:numRef>
              <c:f>takvim!$B$10:$E$10</c:f>
              <c:numCache>
                <c:formatCode>0.0</c:formatCode>
                <c:ptCount val="4"/>
                <c:pt idx="0">
                  <c:v>107.61003092878651</c:v>
                </c:pt>
                <c:pt idx="1">
                  <c:v>110.78311145166867</c:v>
                </c:pt>
                <c:pt idx="2">
                  <c:v>121.5355141792744</c:v>
                </c:pt>
                <c:pt idx="3">
                  <c:v>113.67764962104323</c:v>
                </c:pt>
              </c:numCache>
            </c:numRef>
          </c:val>
          <c:smooth val="0"/>
        </c:ser>
        <c:dLbls>
          <c:showLegendKey val="0"/>
          <c:showVal val="0"/>
          <c:showCatName val="0"/>
          <c:showSerName val="0"/>
          <c:showPercent val="0"/>
          <c:showBubbleSize val="0"/>
        </c:dLbls>
        <c:marker val="1"/>
        <c:smooth val="0"/>
        <c:axId val="42648320"/>
        <c:axId val="42649856"/>
      </c:lineChart>
      <c:catAx>
        <c:axId val="42648320"/>
        <c:scaling>
          <c:orientation val="minMax"/>
        </c:scaling>
        <c:delete val="0"/>
        <c:axPos val="b"/>
        <c:numFmt formatCode="General" sourceLinked="1"/>
        <c:majorTickMark val="out"/>
        <c:minorTickMark val="none"/>
        <c:tickLblPos val="nextTo"/>
        <c:crossAx val="42649856"/>
        <c:crosses val="autoZero"/>
        <c:auto val="1"/>
        <c:lblAlgn val="ctr"/>
        <c:lblOffset val="100"/>
        <c:noMultiLvlLbl val="0"/>
      </c:catAx>
      <c:valAx>
        <c:axId val="42649856"/>
        <c:scaling>
          <c:orientation val="minMax"/>
        </c:scaling>
        <c:delete val="0"/>
        <c:axPos val="l"/>
        <c:numFmt formatCode="0.0" sourceLinked="1"/>
        <c:majorTickMark val="out"/>
        <c:minorTickMark val="none"/>
        <c:tickLblPos val="nextTo"/>
        <c:crossAx val="42648320"/>
        <c:crosses val="autoZero"/>
        <c:crossBetween val="between"/>
      </c:valAx>
      <c:spPr>
        <a:ln>
          <a:noFill/>
        </a:ln>
      </c:spPr>
    </c:plotArea>
    <c:plotVisOnly val="1"/>
    <c:dispBlanksAs val="gap"/>
    <c:showDLblsOverMax val="0"/>
  </c:chart>
  <c:txPr>
    <a:bodyPr/>
    <a:lstStyle/>
    <a:p>
      <a:pPr>
        <a:defRPr b="1"/>
      </a:pPr>
      <a:endParaRPr lang="tr-T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'mevsim ve takvim'!$A$2</c:f>
              <c:strCache>
                <c:ptCount val="1"/>
                <c:pt idx="0">
                  <c:v>2017</c:v>
                </c:pt>
              </c:strCache>
            </c:strRef>
          </c:tx>
          <c:marker>
            <c:symbol val="none"/>
          </c:marker>
          <c:dLbls>
            <c:showLegendKey val="0"/>
            <c:showVal val="1"/>
            <c:showCatName val="0"/>
            <c:showSerName val="0"/>
            <c:showPercent val="0"/>
            <c:showBubbleSize val="0"/>
            <c:showLeaderLines val="0"/>
          </c:dLbls>
          <c:cat>
            <c:strRef>
              <c:f>'mevsim ve takvim'!$B$1:$M$1</c:f>
              <c:strCache>
                <c:ptCount val="12"/>
                <c:pt idx="0">
                  <c:v>Ocak </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'mevsim ve takvim'!$B$2:$M$2</c:f>
              <c:numCache>
                <c:formatCode>0.0</c:formatCode>
                <c:ptCount val="12"/>
                <c:pt idx="0">
                  <c:v>105.58962573836543</c:v>
                </c:pt>
                <c:pt idx="1">
                  <c:v>107.36965716629152</c:v>
                </c:pt>
                <c:pt idx="2">
                  <c:v>108.96814033538216</c:v>
                </c:pt>
                <c:pt idx="3">
                  <c:v>111.51372086294474</c:v>
                </c:pt>
                <c:pt idx="4">
                  <c:v>109.92366069772119</c:v>
                </c:pt>
                <c:pt idx="5">
                  <c:v>110.52828228750742</c:v>
                </c:pt>
                <c:pt idx="6">
                  <c:v>111.66986414005815</c:v>
                </c:pt>
                <c:pt idx="7">
                  <c:v>114.88147760551331</c:v>
                </c:pt>
                <c:pt idx="8">
                  <c:v>115.79944175077404</c:v>
                </c:pt>
                <c:pt idx="9">
                  <c:v>116.33324216388088</c:v>
                </c:pt>
                <c:pt idx="10">
                  <c:v>116.96218646688759</c:v>
                </c:pt>
                <c:pt idx="11">
                  <c:v>119.0126687182875</c:v>
                </c:pt>
              </c:numCache>
            </c:numRef>
          </c:val>
          <c:smooth val="0"/>
        </c:ser>
        <c:ser>
          <c:idx val="1"/>
          <c:order val="1"/>
          <c:tx>
            <c:strRef>
              <c:f>'mevsim ve takvim'!$A$3</c:f>
              <c:strCache>
                <c:ptCount val="1"/>
                <c:pt idx="0">
                  <c:v>2018</c:v>
                </c:pt>
              </c:strCache>
            </c:strRef>
          </c:tx>
          <c:marker>
            <c:symbol val="none"/>
          </c:marker>
          <c:dLbls>
            <c:dLbl>
              <c:idx val="0"/>
              <c:layout>
                <c:manualLayout>
                  <c:x val="-2.5873221216041398E-2"/>
                  <c:y val="-4.1666666666666664E-2"/>
                </c:manualLayout>
              </c:layout>
              <c:showLegendKey val="0"/>
              <c:showVal val="1"/>
              <c:showCatName val="0"/>
              <c:showSerName val="0"/>
              <c:showPercent val="0"/>
              <c:showBubbleSize val="0"/>
            </c:dLbl>
            <c:dLbl>
              <c:idx val="1"/>
              <c:dLblPos val="t"/>
              <c:showLegendKey val="0"/>
              <c:showVal val="1"/>
              <c:showCatName val="0"/>
              <c:showSerName val="0"/>
              <c:showPercent val="0"/>
              <c:showBubbleSize val="0"/>
            </c:dLbl>
            <c:dLbl>
              <c:idx val="2"/>
              <c:layout>
                <c:manualLayout>
                  <c:x val="-2.5873221216041367E-2"/>
                  <c:y val="-4.166666666666666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'mevsim ve takvim'!$B$1:$M$1</c:f>
              <c:strCache>
                <c:ptCount val="12"/>
                <c:pt idx="0">
                  <c:v>Ocak </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'mevsim ve takvim'!$B$3:$L$3</c:f>
              <c:numCache>
                <c:formatCode>0.0</c:formatCode>
                <c:ptCount val="11"/>
                <c:pt idx="0">
                  <c:v>117.85861254728654</c:v>
                </c:pt>
                <c:pt idx="1">
                  <c:v>117.49328939144583</c:v>
                </c:pt>
                <c:pt idx="2">
                  <c:v>117.5134587658624</c:v>
                </c:pt>
                <c:pt idx="3">
                  <c:v>118.42839471306992</c:v>
                </c:pt>
                <c:pt idx="4">
                  <c:v>116.39361563694297</c:v>
                </c:pt>
                <c:pt idx="5">
                  <c:v>113.67140973464127</c:v>
                </c:pt>
                <c:pt idx="6">
                  <c:v>117.92217303735572</c:v>
                </c:pt>
                <c:pt idx="7">
                  <c:v>116.0491720904032</c:v>
                </c:pt>
                <c:pt idx="8">
                  <c:v>113.18072115366475</c:v>
                </c:pt>
                <c:pt idx="9">
                  <c:v>110.66853358373653</c:v>
                </c:pt>
                <c:pt idx="10">
                  <c:v>110.3900351814743</c:v>
                </c:pt>
              </c:numCache>
            </c:numRef>
          </c:val>
          <c:smooth val="0"/>
        </c:ser>
        <c:dLbls>
          <c:showLegendKey val="0"/>
          <c:showVal val="0"/>
          <c:showCatName val="0"/>
          <c:showSerName val="0"/>
          <c:showPercent val="0"/>
          <c:showBubbleSize val="0"/>
        </c:dLbls>
        <c:marker val="1"/>
        <c:smooth val="0"/>
        <c:axId val="42773504"/>
        <c:axId val="42783488"/>
      </c:lineChart>
      <c:catAx>
        <c:axId val="42773504"/>
        <c:scaling>
          <c:orientation val="minMax"/>
        </c:scaling>
        <c:delete val="0"/>
        <c:axPos val="b"/>
        <c:majorTickMark val="out"/>
        <c:minorTickMark val="none"/>
        <c:tickLblPos val="nextTo"/>
        <c:crossAx val="42783488"/>
        <c:crosses val="autoZero"/>
        <c:auto val="1"/>
        <c:lblAlgn val="ctr"/>
        <c:lblOffset val="100"/>
        <c:noMultiLvlLbl val="0"/>
      </c:catAx>
      <c:valAx>
        <c:axId val="42783488"/>
        <c:scaling>
          <c:orientation val="minMax"/>
        </c:scaling>
        <c:delete val="0"/>
        <c:axPos val="l"/>
        <c:numFmt formatCode="0.0" sourceLinked="1"/>
        <c:majorTickMark val="out"/>
        <c:minorTickMark val="none"/>
        <c:tickLblPos val="nextTo"/>
        <c:crossAx val="42773504"/>
        <c:crosses val="autoZero"/>
        <c:crossBetween val="between"/>
        <c:majorUnit val="5"/>
      </c:valAx>
    </c:plotArea>
    <c:legend>
      <c:legendPos val="b"/>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marker>
            <c:symbol val="none"/>
          </c:marker>
          <c:dLbls>
            <c:showLegendKey val="0"/>
            <c:showVal val="1"/>
            <c:showCatName val="0"/>
            <c:showSerName val="0"/>
            <c:showPercent val="0"/>
            <c:showBubbleSize val="0"/>
            <c:showLeaderLines val="0"/>
          </c:dLbls>
          <c:cat>
            <c:numRef>
              <c:f>takvim!$B$9:$E$9</c:f>
              <c:numCache>
                <c:formatCode>General</c:formatCode>
                <c:ptCount val="4"/>
                <c:pt idx="0">
                  <c:v>2015</c:v>
                </c:pt>
                <c:pt idx="1">
                  <c:v>2016</c:v>
                </c:pt>
                <c:pt idx="2">
                  <c:v>2017</c:v>
                </c:pt>
                <c:pt idx="3">
                  <c:v>2018</c:v>
                </c:pt>
              </c:numCache>
            </c:numRef>
          </c:cat>
          <c:val>
            <c:numRef>
              <c:f>takvim!$B$10:$E$10</c:f>
              <c:numCache>
                <c:formatCode>0.0</c:formatCode>
                <c:ptCount val="4"/>
                <c:pt idx="0">
                  <c:v>107.61003092878651</c:v>
                </c:pt>
                <c:pt idx="1">
                  <c:v>110.78311145166867</c:v>
                </c:pt>
                <c:pt idx="2">
                  <c:v>121.5355141792744</c:v>
                </c:pt>
                <c:pt idx="3">
                  <c:v>113.67764962104323</c:v>
                </c:pt>
              </c:numCache>
            </c:numRef>
          </c:val>
          <c:smooth val="0"/>
        </c:ser>
        <c:dLbls>
          <c:showLegendKey val="0"/>
          <c:showVal val="0"/>
          <c:showCatName val="0"/>
          <c:showSerName val="0"/>
          <c:showPercent val="0"/>
          <c:showBubbleSize val="0"/>
        </c:dLbls>
        <c:marker val="1"/>
        <c:smooth val="0"/>
        <c:axId val="42808448"/>
        <c:axId val="42809984"/>
      </c:lineChart>
      <c:catAx>
        <c:axId val="42808448"/>
        <c:scaling>
          <c:orientation val="minMax"/>
        </c:scaling>
        <c:delete val="0"/>
        <c:axPos val="b"/>
        <c:numFmt formatCode="General" sourceLinked="1"/>
        <c:majorTickMark val="out"/>
        <c:minorTickMark val="none"/>
        <c:tickLblPos val="nextTo"/>
        <c:crossAx val="42809984"/>
        <c:crosses val="autoZero"/>
        <c:auto val="1"/>
        <c:lblAlgn val="ctr"/>
        <c:lblOffset val="100"/>
        <c:noMultiLvlLbl val="0"/>
      </c:catAx>
      <c:valAx>
        <c:axId val="42809984"/>
        <c:scaling>
          <c:orientation val="minMax"/>
        </c:scaling>
        <c:delete val="0"/>
        <c:axPos val="l"/>
        <c:numFmt formatCode="0.0" sourceLinked="1"/>
        <c:majorTickMark val="out"/>
        <c:minorTickMark val="none"/>
        <c:tickLblPos val="nextTo"/>
        <c:crossAx val="42808448"/>
        <c:crosses val="autoZero"/>
        <c:crossBetween val="between"/>
      </c:valAx>
      <c:spPr>
        <a:ln>
          <a:noFill/>
        </a:ln>
      </c:spPr>
    </c:plotArea>
    <c:plotVisOnly val="1"/>
    <c:dispBlanksAs val="gap"/>
    <c:showDLblsOverMax val="0"/>
  </c:chart>
  <c:txPr>
    <a:bodyPr/>
    <a:lstStyle/>
    <a:p>
      <a:pPr>
        <a:defRPr b="1"/>
      </a:pPr>
      <a:endParaRPr lang="tr-TR"/>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'mevsim ve takvim'!$A$2</c:f>
              <c:strCache>
                <c:ptCount val="1"/>
                <c:pt idx="0">
                  <c:v>2017</c:v>
                </c:pt>
              </c:strCache>
            </c:strRef>
          </c:tx>
          <c:marker>
            <c:symbol val="none"/>
          </c:marker>
          <c:dLbls>
            <c:showLegendKey val="0"/>
            <c:showVal val="1"/>
            <c:showCatName val="0"/>
            <c:showSerName val="0"/>
            <c:showPercent val="0"/>
            <c:showBubbleSize val="0"/>
            <c:showLeaderLines val="0"/>
          </c:dLbls>
          <c:cat>
            <c:strRef>
              <c:f>'mevsim ve takvim'!$B$1:$M$1</c:f>
              <c:strCache>
                <c:ptCount val="12"/>
                <c:pt idx="0">
                  <c:v>Ocak </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'mevsim ve takvim'!$B$2:$M$2</c:f>
              <c:numCache>
                <c:formatCode>0.0</c:formatCode>
                <c:ptCount val="12"/>
                <c:pt idx="0">
                  <c:v>105.58962573836543</c:v>
                </c:pt>
                <c:pt idx="1">
                  <c:v>107.36965716629152</c:v>
                </c:pt>
                <c:pt idx="2">
                  <c:v>108.96814033538216</c:v>
                </c:pt>
                <c:pt idx="3">
                  <c:v>111.51372086294474</c:v>
                </c:pt>
                <c:pt idx="4">
                  <c:v>109.92366069772119</c:v>
                </c:pt>
                <c:pt idx="5">
                  <c:v>110.52828228750742</c:v>
                </c:pt>
                <c:pt idx="6">
                  <c:v>111.66986414005815</c:v>
                </c:pt>
                <c:pt idx="7">
                  <c:v>114.88147760551331</c:v>
                </c:pt>
                <c:pt idx="8">
                  <c:v>115.79944175077404</c:v>
                </c:pt>
                <c:pt idx="9">
                  <c:v>116.33324216388088</c:v>
                </c:pt>
                <c:pt idx="10">
                  <c:v>116.96218646688759</c:v>
                </c:pt>
                <c:pt idx="11">
                  <c:v>119.0126687182875</c:v>
                </c:pt>
              </c:numCache>
            </c:numRef>
          </c:val>
          <c:smooth val="0"/>
        </c:ser>
        <c:ser>
          <c:idx val="1"/>
          <c:order val="1"/>
          <c:tx>
            <c:strRef>
              <c:f>'mevsim ve takvim'!$A$3</c:f>
              <c:strCache>
                <c:ptCount val="1"/>
                <c:pt idx="0">
                  <c:v>2018</c:v>
                </c:pt>
              </c:strCache>
            </c:strRef>
          </c:tx>
          <c:marker>
            <c:symbol val="none"/>
          </c:marker>
          <c:dLbls>
            <c:dLbl>
              <c:idx val="0"/>
              <c:layout>
                <c:manualLayout>
                  <c:x val="-2.5873221216041398E-2"/>
                  <c:y val="-4.1666666666666664E-2"/>
                </c:manualLayout>
              </c:layout>
              <c:showLegendKey val="0"/>
              <c:showVal val="1"/>
              <c:showCatName val="0"/>
              <c:showSerName val="0"/>
              <c:showPercent val="0"/>
              <c:showBubbleSize val="0"/>
            </c:dLbl>
            <c:dLbl>
              <c:idx val="1"/>
              <c:dLblPos val="t"/>
              <c:showLegendKey val="0"/>
              <c:showVal val="1"/>
              <c:showCatName val="0"/>
              <c:showSerName val="0"/>
              <c:showPercent val="0"/>
              <c:showBubbleSize val="0"/>
            </c:dLbl>
            <c:dLbl>
              <c:idx val="2"/>
              <c:layout>
                <c:manualLayout>
                  <c:x val="-2.5873221216041367E-2"/>
                  <c:y val="-4.166666666666666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'mevsim ve takvim'!$B$1:$M$1</c:f>
              <c:strCache>
                <c:ptCount val="12"/>
                <c:pt idx="0">
                  <c:v>Ocak </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'mevsim ve takvim'!$B$3:$L$3</c:f>
              <c:numCache>
                <c:formatCode>0.0</c:formatCode>
                <c:ptCount val="11"/>
                <c:pt idx="0">
                  <c:v>117.85861254728654</c:v>
                </c:pt>
                <c:pt idx="1">
                  <c:v>117.49328939144583</c:v>
                </c:pt>
                <c:pt idx="2">
                  <c:v>117.5134587658624</c:v>
                </c:pt>
                <c:pt idx="3">
                  <c:v>118.42839471306992</c:v>
                </c:pt>
                <c:pt idx="4">
                  <c:v>116.39361563694297</c:v>
                </c:pt>
                <c:pt idx="5">
                  <c:v>113.67140973464127</c:v>
                </c:pt>
                <c:pt idx="6">
                  <c:v>117.92217303735572</c:v>
                </c:pt>
                <c:pt idx="7">
                  <c:v>116.0491720904032</c:v>
                </c:pt>
                <c:pt idx="8">
                  <c:v>113.18072115366475</c:v>
                </c:pt>
                <c:pt idx="9">
                  <c:v>110.66853358373653</c:v>
                </c:pt>
                <c:pt idx="10">
                  <c:v>110.3900351814743</c:v>
                </c:pt>
              </c:numCache>
            </c:numRef>
          </c:val>
          <c:smooth val="0"/>
        </c:ser>
        <c:dLbls>
          <c:showLegendKey val="0"/>
          <c:showVal val="0"/>
          <c:showCatName val="0"/>
          <c:showSerName val="0"/>
          <c:showPercent val="0"/>
          <c:showBubbleSize val="0"/>
        </c:dLbls>
        <c:marker val="1"/>
        <c:smooth val="0"/>
        <c:axId val="42872192"/>
        <c:axId val="42890368"/>
      </c:lineChart>
      <c:catAx>
        <c:axId val="42872192"/>
        <c:scaling>
          <c:orientation val="minMax"/>
        </c:scaling>
        <c:delete val="0"/>
        <c:axPos val="b"/>
        <c:majorTickMark val="out"/>
        <c:minorTickMark val="none"/>
        <c:tickLblPos val="nextTo"/>
        <c:crossAx val="42890368"/>
        <c:crosses val="autoZero"/>
        <c:auto val="1"/>
        <c:lblAlgn val="ctr"/>
        <c:lblOffset val="100"/>
        <c:noMultiLvlLbl val="0"/>
      </c:catAx>
      <c:valAx>
        <c:axId val="42890368"/>
        <c:scaling>
          <c:orientation val="minMax"/>
        </c:scaling>
        <c:delete val="0"/>
        <c:axPos val="l"/>
        <c:numFmt formatCode="0.0" sourceLinked="1"/>
        <c:majorTickMark val="out"/>
        <c:minorTickMark val="none"/>
        <c:tickLblPos val="nextTo"/>
        <c:crossAx val="42872192"/>
        <c:crosses val="autoZero"/>
        <c:crossBetween val="between"/>
        <c:majorUnit val="5"/>
      </c:valAx>
    </c:plotArea>
    <c:legend>
      <c:legendPos val="b"/>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marker>
            <c:symbol val="none"/>
          </c:marker>
          <c:dLbls>
            <c:showLegendKey val="0"/>
            <c:showVal val="1"/>
            <c:showCatName val="0"/>
            <c:showSerName val="0"/>
            <c:showPercent val="0"/>
            <c:showBubbleSize val="0"/>
            <c:showLeaderLines val="0"/>
          </c:dLbls>
          <c:cat>
            <c:numRef>
              <c:f>takvim!$B$9:$E$9</c:f>
              <c:numCache>
                <c:formatCode>General</c:formatCode>
                <c:ptCount val="4"/>
                <c:pt idx="0">
                  <c:v>2015</c:v>
                </c:pt>
                <c:pt idx="1">
                  <c:v>2016</c:v>
                </c:pt>
                <c:pt idx="2">
                  <c:v>2017</c:v>
                </c:pt>
                <c:pt idx="3">
                  <c:v>2018</c:v>
                </c:pt>
              </c:numCache>
            </c:numRef>
          </c:cat>
          <c:val>
            <c:numRef>
              <c:f>takvim!$B$10:$E$10</c:f>
              <c:numCache>
                <c:formatCode>0.0</c:formatCode>
                <c:ptCount val="4"/>
                <c:pt idx="0">
                  <c:v>107.61003092878651</c:v>
                </c:pt>
                <c:pt idx="1">
                  <c:v>110.78311145166867</c:v>
                </c:pt>
                <c:pt idx="2">
                  <c:v>121.5355141792744</c:v>
                </c:pt>
                <c:pt idx="3">
                  <c:v>113.67764962104323</c:v>
                </c:pt>
              </c:numCache>
            </c:numRef>
          </c:val>
          <c:smooth val="0"/>
        </c:ser>
        <c:dLbls>
          <c:showLegendKey val="0"/>
          <c:showVal val="0"/>
          <c:showCatName val="0"/>
          <c:showSerName val="0"/>
          <c:showPercent val="0"/>
          <c:showBubbleSize val="0"/>
        </c:dLbls>
        <c:marker val="1"/>
        <c:smooth val="0"/>
        <c:axId val="42915328"/>
        <c:axId val="42916864"/>
      </c:lineChart>
      <c:catAx>
        <c:axId val="42915328"/>
        <c:scaling>
          <c:orientation val="minMax"/>
        </c:scaling>
        <c:delete val="0"/>
        <c:axPos val="b"/>
        <c:numFmt formatCode="General" sourceLinked="1"/>
        <c:majorTickMark val="out"/>
        <c:minorTickMark val="none"/>
        <c:tickLblPos val="nextTo"/>
        <c:crossAx val="42916864"/>
        <c:crosses val="autoZero"/>
        <c:auto val="1"/>
        <c:lblAlgn val="ctr"/>
        <c:lblOffset val="100"/>
        <c:noMultiLvlLbl val="0"/>
      </c:catAx>
      <c:valAx>
        <c:axId val="42916864"/>
        <c:scaling>
          <c:orientation val="minMax"/>
        </c:scaling>
        <c:delete val="0"/>
        <c:axPos val="l"/>
        <c:numFmt formatCode="0.0" sourceLinked="1"/>
        <c:majorTickMark val="out"/>
        <c:minorTickMark val="none"/>
        <c:tickLblPos val="nextTo"/>
        <c:crossAx val="42915328"/>
        <c:crosses val="autoZero"/>
        <c:crossBetween val="between"/>
      </c:valAx>
      <c:spPr>
        <a:ln>
          <a:noFill/>
        </a:ln>
      </c:spPr>
    </c:plotArea>
    <c:plotVisOnly val="1"/>
    <c:dispBlanksAs val="gap"/>
    <c:showDLblsOverMax val="0"/>
  </c:chart>
  <c:txPr>
    <a:bodyPr/>
    <a:lstStyle/>
    <a:p>
      <a:pPr>
        <a:defRPr b="1"/>
      </a:pPr>
      <a:endParaRPr lang="tr-TR"/>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'mevsim ve takvim'!$A$2</c:f>
              <c:strCache>
                <c:ptCount val="1"/>
                <c:pt idx="0">
                  <c:v>2017</c:v>
                </c:pt>
              </c:strCache>
            </c:strRef>
          </c:tx>
          <c:marker>
            <c:symbol val="none"/>
          </c:marker>
          <c:dLbls>
            <c:showLegendKey val="0"/>
            <c:showVal val="1"/>
            <c:showCatName val="0"/>
            <c:showSerName val="0"/>
            <c:showPercent val="0"/>
            <c:showBubbleSize val="0"/>
            <c:showLeaderLines val="0"/>
          </c:dLbls>
          <c:cat>
            <c:strRef>
              <c:f>'mevsim ve takvim'!$B$1:$M$1</c:f>
              <c:strCache>
                <c:ptCount val="12"/>
                <c:pt idx="0">
                  <c:v>Ocak </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'mevsim ve takvim'!$B$2:$M$2</c:f>
              <c:numCache>
                <c:formatCode>0.0</c:formatCode>
                <c:ptCount val="12"/>
                <c:pt idx="0">
                  <c:v>105.58962573836543</c:v>
                </c:pt>
                <c:pt idx="1">
                  <c:v>107.36965716629152</c:v>
                </c:pt>
                <c:pt idx="2">
                  <c:v>108.96814033538216</c:v>
                </c:pt>
                <c:pt idx="3">
                  <c:v>111.51372086294474</c:v>
                </c:pt>
                <c:pt idx="4">
                  <c:v>109.92366069772119</c:v>
                </c:pt>
                <c:pt idx="5">
                  <c:v>110.52828228750742</c:v>
                </c:pt>
                <c:pt idx="6">
                  <c:v>111.66986414005815</c:v>
                </c:pt>
                <c:pt idx="7">
                  <c:v>114.88147760551331</c:v>
                </c:pt>
                <c:pt idx="8">
                  <c:v>115.79944175077404</c:v>
                </c:pt>
                <c:pt idx="9">
                  <c:v>116.33324216388088</c:v>
                </c:pt>
                <c:pt idx="10">
                  <c:v>116.96218646688759</c:v>
                </c:pt>
                <c:pt idx="11">
                  <c:v>119.0126687182875</c:v>
                </c:pt>
              </c:numCache>
            </c:numRef>
          </c:val>
          <c:smooth val="0"/>
        </c:ser>
        <c:ser>
          <c:idx val="1"/>
          <c:order val="1"/>
          <c:tx>
            <c:strRef>
              <c:f>'mevsim ve takvim'!$A$3</c:f>
              <c:strCache>
                <c:ptCount val="1"/>
                <c:pt idx="0">
                  <c:v>2018</c:v>
                </c:pt>
              </c:strCache>
            </c:strRef>
          </c:tx>
          <c:marker>
            <c:symbol val="none"/>
          </c:marker>
          <c:dLbls>
            <c:dLbl>
              <c:idx val="0"/>
              <c:layout>
                <c:manualLayout>
                  <c:x val="-2.5873221216041398E-2"/>
                  <c:y val="-4.1666666666666664E-2"/>
                </c:manualLayout>
              </c:layout>
              <c:showLegendKey val="0"/>
              <c:showVal val="1"/>
              <c:showCatName val="0"/>
              <c:showSerName val="0"/>
              <c:showPercent val="0"/>
              <c:showBubbleSize val="0"/>
            </c:dLbl>
            <c:dLbl>
              <c:idx val="1"/>
              <c:dLblPos val="t"/>
              <c:showLegendKey val="0"/>
              <c:showVal val="1"/>
              <c:showCatName val="0"/>
              <c:showSerName val="0"/>
              <c:showPercent val="0"/>
              <c:showBubbleSize val="0"/>
            </c:dLbl>
            <c:dLbl>
              <c:idx val="2"/>
              <c:layout>
                <c:manualLayout>
                  <c:x val="-2.5873221216041367E-2"/>
                  <c:y val="-4.166666666666666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'mevsim ve takvim'!$B$1:$M$1</c:f>
              <c:strCache>
                <c:ptCount val="12"/>
                <c:pt idx="0">
                  <c:v>Ocak </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'mevsim ve takvim'!$B$3:$L$3</c:f>
              <c:numCache>
                <c:formatCode>0.0</c:formatCode>
                <c:ptCount val="11"/>
                <c:pt idx="0">
                  <c:v>117.85861254728654</c:v>
                </c:pt>
                <c:pt idx="1">
                  <c:v>117.49328939144583</c:v>
                </c:pt>
                <c:pt idx="2">
                  <c:v>117.5134587658624</c:v>
                </c:pt>
                <c:pt idx="3">
                  <c:v>118.42839471306992</c:v>
                </c:pt>
                <c:pt idx="4">
                  <c:v>116.39361563694297</c:v>
                </c:pt>
                <c:pt idx="5">
                  <c:v>113.67140973464127</c:v>
                </c:pt>
                <c:pt idx="6">
                  <c:v>117.92217303735572</c:v>
                </c:pt>
                <c:pt idx="7">
                  <c:v>116.0491720904032</c:v>
                </c:pt>
                <c:pt idx="8">
                  <c:v>113.18072115366475</c:v>
                </c:pt>
                <c:pt idx="9">
                  <c:v>110.66853358373653</c:v>
                </c:pt>
                <c:pt idx="10">
                  <c:v>110.3900351814743</c:v>
                </c:pt>
              </c:numCache>
            </c:numRef>
          </c:val>
          <c:smooth val="0"/>
        </c:ser>
        <c:dLbls>
          <c:showLegendKey val="0"/>
          <c:showVal val="0"/>
          <c:showCatName val="0"/>
          <c:showSerName val="0"/>
          <c:showPercent val="0"/>
          <c:showBubbleSize val="0"/>
        </c:dLbls>
        <c:marker val="1"/>
        <c:smooth val="0"/>
        <c:axId val="43005056"/>
        <c:axId val="43006592"/>
      </c:lineChart>
      <c:catAx>
        <c:axId val="43005056"/>
        <c:scaling>
          <c:orientation val="minMax"/>
        </c:scaling>
        <c:delete val="0"/>
        <c:axPos val="b"/>
        <c:majorTickMark val="out"/>
        <c:minorTickMark val="none"/>
        <c:tickLblPos val="nextTo"/>
        <c:crossAx val="43006592"/>
        <c:crosses val="autoZero"/>
        <c:auto val="1"/>
        <c:lblAlgn val="ctr"/>
        <c:lblOffset val="100"/>
        <c:noMultiLvlLbl val="0"/>
      </c:catAx>
      <c:valAx>
        <c:axId val="43006592"/>
        <c:scaling>
          <c:orientation val="minMax"/>
        </c:scaling>
        <c:delete val="0"/>
        <c:axPos val="l"/>
        <c:numFmt formatCode="0.0" sourceLinked="1"/>
        <c:majorTickMark val="out"/>
        <c:minorTickMark val="none"/>
        <c:tickLblPos val="nextTo"/>
        <c:crossAx val="43005056"/>
        <c:crosses val="autoZero"/>
        <c:crossBetween val="between"/>
        <c:majorUnit val="5"/>
      </c:valAx>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31</Pages>
  <Words>4869</Words>
  <Characters>27754</Characters>
  <Application>Microsoft Office Word</Application>
  <DocSecurity>4</DocSecurity>
  <Lines>231</Lines>
  <Paragraphs>65</Paragraphs>
  <ScaleCrop>false</ScaleCrop>
  <Company>Hewlett-Packard Company</Company>
  <LinksUpToDate>false</LinksUpToDate>
  <CharactersWithSpaces>32558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2019-04-19T07:18:00Z</dcterms:created>
  <dcterms:modified xsi:type="dcterms:W3CDTF">2019-04-19T07:18:00Z</dcterms:modified>
</cp:coreProperties>
</file>